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8529727"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807010">
        <w:rPr>
          <w:rFonts w:eastAsia="Times New Roman"/>
          <w:bCs/>
          <w:sz w:val="24"/>
          <w:szCs w:val="24"/>
          <w:lang w:eastAsia="ja-JP"/>
        </w:rPr>
        <w:t>GPP TSG-RAN WG2 #112</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077BE4" w:rsidRPr="00077BE4">
        <w:rPr>
          <w:rFonts w:eastAsia="Times New Roman"/>
          <w:bCs/>
          <w:sz w:val="24"/>
          <w:szCs w:val="24"/>
          <w:lang w:eastAsia="ja-JP"/>
        </w:rPr>
        <w:t>R2-2009439</w:t>
      </w:r>
    </w:p>
    <w:p w14:paraId="4CB31B84" w14:textId="508888BA" w:rsidR="00E51E9F" w:rsidRDefault="000E1CC6" w:rsidP="00D7765D">
      <w:pPr>
        <w:pStyle w:val="3GPPHeader"/>
        <w:spacing w:after="0"/>
        <w:rPr>
          <w:rFonts w:ascii="Arial" w:eastAsia="Times New Roman" w:hAnsi="Arial"/>
          <w:bCs/>
          <w:noProof/>
          <w:szCs w:val="24"/>
          <w:lang w:eastAsia="ja-JP"/>
        </w:rPr>
      </w:pPr>
      <w:r w:rsidRPr="000E1CC6">
        <w:rPr>
          <w:rFonts w:ascii="Arial" w:eastAsia="Times New Roman" w:hAnsi="Arial"/>
          <w:bCs/>
          <w:noProof/>
          <w:szCs w:val="24"/>
          <w:lang w:eastAsia="ja-JP"/>
        </w:rPr>
        <w:t>eMeeting, 2</w:t>
      </w:r>
      <w:r w:rsidRPr="000E1CC6">
        <w:rPr>
          <w:rFonts w:ascii="Arial" w:eastAsia="Times New Roman" w:hAnsi="Arial"/>
          <w:bCs/>
          <w:noProof/>
          <w:szCs w:val="24"/>
          <w:vertAlign w:val="superscript"/>
          <w:lang w:eastAsia="ja-JP"/>
        </w:rPr>
        <w:t>nd</w:t>
      </w:r>
      <w:r>
        <w:rPr>
          <w:rFonts w:ascii="Arial" w:eastAsia="Times New Roman" w:hAnsi="Arial"/>
          <w:bCs/>
          <w:noProof/>
          <w:szCs w:val="24"/>
          <w:lang w:eastAsia="ja-JP"/>
        </w:rPr>
        <w:t xml:space="preserve"> </w:t>
      </w:r>
      <w:r w:rsidRPr="000E1CC6">
        <w:rPr>
          <w:rFonts w:ascii="Arial" w:eastAsia="Times New Roman" w:hAnsi="Arial"/>
          <w:bCs/>
          <w:noProof/>
          <w:szCs w:val="24"/>
          <w:lang w:eastAsia="ja-JP"/>
        </w:rPr>
        <w:t>– 13</w:t>
      </w:r>
      <w:r w:rsidRPr="000E1CC6">
        <w:rPr>
          <w:rFonts w:ascii="Arial" w:eastAsia="Times New Roman" w:hAnsi="Arial"/>
          <w:bCs/>
          <w:noProof/>
          <w:szCs w:val="24"/>
          <w:vertAlign w:val="superscript"/>
          <w:lang w:eastAsia="ja-JP"/>
        </w:rPr>
        <w:t>th</w:t>
      </w:r>
      <w:r w:rsidRPr="000E1CC6">
        <w:rPr>
          <w:rFonts w:ascii="Arial" w:eastAsia="Times New Roman" w:hAnsi="Arial"/>
          <w:bCs/>
          <w:noProof/>
          <w:szCs w:val="24"/>
          <w:lang w:eastAsia="ja-JP"/>
        </w:rPr>
        <w:t>, November, 2020</w:t>
      </w:r>
      <w:r w:rsidR="00077BE4">
        <w:rPr>
          <w:rFonts w:ascii="Arial" w:eastAsia="Times New Roman" w:hAnsi="Arial"/>
          <w:bCs/>
          <w:noProof/>
          <w:szCs w:val="24"/>
          <w:lang w:eastAsia="ja-JP"/>
        </w:rPr>
        <w:t xml:space="preserve">                     </w:t>
      </w:r>
      <w:r>
        <w:rPr>
          <w:rFonts w:ascii="Arial" w:eastAsia="Times New Roman" w:hAnsi="Arial"/>
          <w:bCs/>
          <w:noProof/>
          <w:szCs w:val="24"/>
          <w:lang w:eastAsia="ja-JP"/>
        </w:rPr>
        <w:t xml:space="preserve">                            </w:t>
      </w:r>
      <w:r w:rsidR="00077BE4">
        <w:rPr>
          <w:rFonts w:ascii="Arial" w:eastAsia="Times New Roman" w:hAnsi="Arial"/>
          <w:bCs/>
          <w:noProof/>
          <w:szCs w:val="24"/>
          <w:lang w:eastAsia="ja-JP"/>
        </w:rPr>
        <w:t xml:space="preserve"> </w:t>
      </w:r>
      <w:r>
        <w:rPr>
          <w:rFonts w:ascii="Arial" w:eastAsia="Times New Roman" w:hAnsi="Arial"/>
          <w:bCs/>
          <w:noProof/>
          <w:szCs w:val="24"/>
          <w:lang w:eastAsia="ja-JP"/>
        </w:rPr>
        <w:t xml:space="preserve">   </w:t>
      </w:r>
      <w:r w:rsidR="00077BE4">
        <w:rPr>
          <w:rFonts w:ascii="Arial" w:eastAsia="Times New Roman" w:hAnsi="Arial"/>
          <w:bCs/>
          <w:noProof/>
          <w:szCs w:val="24"/>
          <w:lang w:eastAsia="ja-JP"/>
        </w:rPr>
        <w:t xml:space="preserve"> Revision of </w:t>
      </w:r>
      <w:r w:rsidR="00077BE4" w:rsidRPr="00077BE4">
        <w:rPr>
          <w:rFonts w:ascii="Arial" w:eastAsia="Times New Roman" w:hAnsi="Arial"/>
          <w:bCs/>
          <w:noProof/>
          <w:szCs w:val="24"/>
          <w:lang w:eastAsia="ja-JP"/>
        </w:rPr>
        <w:t>R2-2007867</w:t>
      </w:r>
    </w:p>
    <w:p w14:paraId="632AC43C" w14:textId="77777777" w:rsidR="00FA2EE3" w:rsidRPr="0053682B" w:rsidRDefault="00FA2EE3" w:rsidP="00D7765D">
      <w:pPr>
        <w:pStyle w:val="3GPPHeader"/>
        <w:spacing w:after="0"/>
        <w:rPr>
          <w:rFonts w:ascii="Arial" w:hAnsi="Arial" w:cs="Arial"/>
          <w:szCs w:val="24"/>
        </w:rPr>
      </w:pPr>
    </w:p>
    <w:p w14:paraId="782CEDA7" w14:textId="2BEA7AA9"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51C581C8" w:rsidR="00D7765D" w:rsidRPr="007D4867" w:rsidRDefault="00773720"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Discussion on </w:t>
      </w:r>
      <w:r w:rsidR="00CE0180">
        <w:rPr>
          <w:b/>
          <w:sz w:val="24"/>
        </w:rPr>
        <w:t>SCG suspension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126686B5" w:rsidR="008135C8" w:rsidRDefault="00773720" w:rsidP="008135C8">
      <w:pPr>
        <w:pStyle w:val="Doc-text2"/>
        <w:tabs>
          <w:tab w:val="left" w:pos="340"/>
        </w:tabs>
        <w:ind w:left="0" w:firstLine="0"/>
        <w:jc w:val="both"/>
      </w:pPr>
      <w:r>
        <w:t>The following objective is approved for Rel-17 MR-DC enhancement WI.</w:t>
      </w:r>
    </w:p>
    <w:p w14:paraId="5394B2E1" w14:textId="77777777" w:rsidR="00922B6E" w:rsidRDefault="00922B6E" w:rsidP="008135C8">
      <w:pPr>
        <w:pStyle w:val="Doc-text2"/>
        <w:tabs>
          <w:tab w:val="left" w:pos="340"/>
        </w:tabs>
        <w:ind w:left="0" w:firstLine="0"/>
        <w:jc w:val="both"/>
        <w:rPr>
          <w:b/>
        </w:rPr>
      </w:pPr>
    </w:p>
    <w:p w14:paraId="55B2424D" w14:textId="77777777" w:rsidR="00922B6E" w:rsidRPr="00621C66" w:rsidRDefault="00922B6E" w:rsidP="005F3D1D">
      <w:pPr>
        <w:numPr>
          <w:ilvl w:val="0"/>
          <w:numId w:val="6"/>
        </w:numPr>
        <w:overflowPunct w:val="0"/>
        <w:autoSpaceDE w:val="0"/>
        <w:autoSpaceDN w:val="0"/>
        <w:adjustRightInd w:val="0"/>
        <w:spacing w:after="0"/>
        <w:jc w:val="both"/>
        <w:textAlignment w:val="baseline"/>
        <w:rPr>
          <w:bCs/>
          <w:lang w:val="en-US"/>
        </w:rPr>
      </w:pPr>
      <w:r>
        <w:rPr>
          <w:bCs/>
          <w:lang w:val="en-US"/>
        </w:rPr>
        <w:t>Support</w:t>
      </w:r>
      <w:r w:rsidRPr="006E4FCE">
        <w:rPr>
          <w:bCs/>
          <w:lang w:val="en-US"/>
        </w:rPr>
        <w:t xml:space="preserve"> efficient activation/de-activation mechanism</w:t>
      </w:r>
      <w:r>
        <w:rPr>
          <w:bCs/>
          <w:lang w:val="en-US"/>
        </w:rPr>
        <w:t xml:space="preserve"> for one </w:t>
      </w:r>
      <w:r w:rsidRPr="00621C66">
        <w:rPr>
          <w:bCs/>
          <w:lang w:val="en-US"/>
        </w:rPr>
        <w:t xml:space="preserve">SCG and SCells </w:t>
      </w:r>
    </w:p>
    <w:p w14:paraId="32A66B13" w14:textId="77777777" w:rsidR="00922B6E" w:rsidRPr="00621C66" w:rsidRDefault="00922B6E" w:rsidP="005F3D1D">
      <w:pPr>
        <w:numPr>
          <w:ilvl w:val="0"/>
          <w:numId w:val="7"/>
        </w:numPr>
        <w:overflowPunct w:val="0"/>
        <w:autoSpaceDE w:val="0"/>
        <w:autoSpaceDN w:val="0"/>
        <w:adjustRightInd w:val="0"/>
        <w:spacing w:after="0"/>
        <w:jc w:val="both"/>
        <w:textAlignment w:val="baseline"/>
        <w:rPr>
          <w:bCs/>
          <w:lang w:val="en-US"/>
        </w:rPr>
      </w:pPr>
      <w:r w:rsidRPr="00922B6E">
        <w:rPr>
          <w:bCs/>
          <w:highlight w:val="yellow"/>
          <w:lang w:val="en-US"/>
        </w:rPr>
        <w:t>Support for one SCG  applies to (NG)EN-DC, and NR-DC [RAN2, RAN3, RAN4]</w:t>
      </w:r>
    </w:p>
    <w:p w14:paraId="35668F58" w14:textId="77777777" w:rsidR="00922B6E" w:rsidRPr="00621C66" w:rsidRDefault="00922B6E" w:rsidP="005F3D1D">
      <w:pPr>
        <w:numPr>
          <w:ilvl w:val="0"/>
          <w:numId w:val="7"/>
        </w:numPr>
        <w:overflowPunct w:val="0"/>
        <w:autoSpaceDE w:val="0"/>
        <w:autoSpaceDN w:val="0"/>
        <w:adjustRightInd w:val="0"/>
        <w:spacing w:after="0"/>
        <w:jc w:val="both"/>
        <w:textAlignment w:val="baseline"/>
        <w:rPr>
          <w:bCs/>
          <w:lang w:val="en-US"/>
        </w:rPr>
      </w:pPr>
      <w:r w:rsidRPr="00621C66">
        <w:rPr>
          <w:bCs/>
          <w:lang w:val="en-US"/>
        </w:rPr>
        <w:t xml:space="preserve">Support for SCells applies to NR CA, </w:t>
      </w:r>
      <w:r w:rsidRPr="00621C66">
        <w:t>based on RAN1 le</w:t>
      </w:r>
      <w:r w:rsidRPr="00621C66">
        <w:rPr>
          <w:rFonts w:hint="eastAsia"/>
        </w:rPr>
        <w:t>a</w:t>
      </w:r>
      <w:r w:rsidRPr="00621C66">
        <w:t>ding mechanisms</w:t>
      </w:r>
      <w:r w:rsidRPr="00621C66">
        <w:rPr>
          <w:bCs/>
          <w:lang w:val="en-US"/>
        </w:rPr>
        <w:t xml:space="preserve"> [RAN1, RAN2</w:t>
      </w:r>
      <w:r w:rsidRPr="00621C66">
        <w:rPr>
          <w:rFonts w:hint="eastAsia"/>
          <w:bCs/>
          <w:lang w:val="en-US"/>
        </w:rPr>
        <w:t>,</w:t>
      </w:r>
      <w:r w:rsidRPr="00621C66">
        <w:rPr>
          <w:bCs/>
          <w:lang w:val="en-US"/>
        </w:rPr>
        <w:t xml:space="preserve"> RAN4]</w:t>
      </w:r>
    </w:p>
    <w:p w14:paraId="211A7DD3" w14:textId="619DF4FD" w:rsidR="00922B6E" w:rsidRDefault="00922B6E" w:rsidP="005F3D1D">
      <w:pPr>
        <w:numPr>
          <w:ilvl w:val="0"/>
          <w:numId w:val="7"/>
        </w:numPr>
        <w:overflowPunct w:val="0"/>
        <w:autoSpaceDE w:val="0"/>
        <w:autoSpaceDN w:val="0"/>
        <w:adjustRightInd w:val="0"/>
        <w:spacing w:after="0"/>
        <w:jc w:val="both"/>
        <w:textAlignment w:val="baseline"/>
        <w:rPr>
          <w:bCs/>
          <w:lang w:val="en-US"/>
        </w:rPr>
      </w:pPr>
      <w:r w:rsidRPr="00621C66">
        <w:rPr>
          <w:bCs/>
          <w:lang w:val="en-US"/>
        </w:rPr>
        <w:t>This objective applies to FR1 and FR2</w:t>
      </w:r>
    </w:p>
    <w:p w14:paraId="03CC87F9" w14:textId="77777777" w:rsidR="00FA6F1E" w:rsidRPr="00FA6F1E" w:rsidRDefault="00FA6F1E" w:rsidP="00FA6F1E">
      <w:pPr>
        <w:overflowPunct w:val="0"/>
        <w:autoSpaceDE w:val="0"/>
        <w:autoSpaceDN w:val="0"/>
        <w:adjustRightInd w:val="0"/>
        <w:spacing w:after="0"/>
        <w:ind w:left="1500"/>
        <w:jc w:val="both"/>
        <w:textAlignment w:val="baseline"/>
        <w:rPr>
          <w:bCs/>
          <w:lang w:val="en-US"/>
        </w:rPr>
      </w:pPr>
    </w:p>
    <w:p w14:paraId="1059D103" w14:textId="77777777" w:rsidR="00922B6E" w:rsidRDefault="00922B6E" w:rsidP="005F3D1D">
      <w:pPr>
        <w:numPr>
          <w:ilvl w:val="0"/>
          <w:numId w:val="6"/>
        </w:numPr>
        <w:overflowPunct w:val="0"/>
        <w:autoSpaceDE w:val="0"/>
        <w:autoSpaceDN w:val="0"/>
        <w:adjustRightInd w:val="0"/>
        <w:spacing w:after="0"/>
        <w:jc w:val="both"/>
        <w:textAlignment w:val="baseline"/>
        <w:rPr>
          <w:bCs/>
          <w:lang w:val="en-US"/>
        </w:rPr>
      </w:pPr>
      <w:r>
        <w:rPr>
          <w:bCs/>
          <w:lang w:val="en-US"/>
        </w:rPr>
        <w:t>Support of conditional PSCell change</w:t>
      </w:r>
      <w:r>
        <w:rPr>
          <w:rFonts w:hint="eastAsia"/>
          <w:bCs/>
          <w:lang w:val="en-US"/>
        </w:rPr>
        <w:t>/addition</w:t>
      </w:r>
      <w:r>
        <w:rPr>
          <w:bCs/>
          <w:lang w:val="en-US"/>
        </w:rPr>
        <w:t xml:space="preserve"> [RAN2,RAN3, RAN4]</w:t>
      </w:r>
    </w:p>
    <w:p w14:paraId="60B40CE5" w14:textId="77777777" w:rsidR="00922B6E" w:rsidRDefault="00922B6E" w:rsidP="005F3D1D">
      <w:pPr>
        <w:numPr>
          <w:ilvl w:val="0"/>
          <w:numId w:val="7"/>
        </w:numPr>
        <w:overflowPunct w:val="0"/>
        <w:autoSpaceDE w:val="0"/>
        <w:autoSpaceDN w:val="0"/>
        <w:adjustRightInd w:val="0"/>
        <w:spacing w:after="0"/>
        <w:jc w:val="both"/>
        <w:textAlignment w:val="baseline"/>
        <w:rPr>
          <w:bCs/>
          <w:lang w:val="en-US"/>
        </w:rPr>
      </w:pPr>
      <w:r>
        <w:rPr>
          <w:rFonts w:hint="eastAsia"/>
          <w:bCs/>
          <w:lang w:val="en-US"/>
        </w:rPr>
        <w:t>support</w:t>
      </w:r>
      <w:r>
        <w:rPr>
          <w:bCs/>
          <w:lang w:val="en-US"/>
        </w:rPr>
        <w:t xml:space="preserve"> scenarios which are not addressed in Rel-16 NR mobility WI</w:t>
      </w:r>
    </w:p>
    <w:p w14:paraId="0A9F4C24" w14:textId="77777777" w:rsidR="00922B6E" w:rsidRDefault="00922B6E" w:rsidP="008135C8">
      <w:pPr>
        <w:pStyle w:val="Doc-text2"/>
        <w:tabs>
          <w:tab w:val="left" w:pos="340"/>
        </w:tabs>
        <w:ind w:left="0" w:firstLine="0"/>
        <w:jc w:val="both"/>
        <w:rPr>
          <w:b/>
        </w:rPr>
      </w:pPr>
      <w:bookmarkStart w:id="2" w:name="_GoBack"/>
      <w:bookmarkEnd w:id="2"/>
    </w:p>
    <w:p w14:paraId="061918B8" w14:textId="286B64BF" w:rsidR="00FA6F1E" w:rsidRDefault="007F05CD" w:rsidP="00FA6F1E">
      <w:pPr>
        <w:pStyle w:val="Doc-text2"/>
        <w:tabs>
          <w:tab w:val="left" w:pos="340"/>
        </w:tabs>
        <w:ind w:left="0" w:firstLine="0"/>
        <w:jc w:val="both"/>
      </w:pPr>
      <w:r>
        <w:t>In this pap</w:t>
      </w:r>
      <w:r w:rsidR="001F1154">
        <w:t>er, we</w:t>
      </w:r>
      <w:r w:rsidR="00922B6E">
        <w:t xml:space="preserve"> discuss the </w:t>
      </w:r>
      <w:r w:rsidR="00B868B4" w:rsidRPr="00B868B4">
        <w:t xml:space="preserve">efficient activation/de-activation mechanism for one </w:t>
      </w:r>
      <w:r w:rsidR="00B868B4">
        <w:t xml:space="preserve">NR </w:t>
      </w:r>
      <w:r w:rsidR="00B868B4" w:rsidRPr="00B868B4">
        <w:t>SCG</w:t>
      </w:r>
      <w:r w:rsidR="00B868B4">
        <w:t xml:space="preserve">. </w:t>
      </w:r>
      <w:r w:rsidR="002638C0">
        <w:t xml:space="preserve">There is already some </w:t>
      </w:r>
      <w:r w:rsidR="00DE273E">
        <w:t xml:space="preserve">related </w:t>
      </w:r>
      <w:r w:rsidR="002638C0">
        <w:t xml:space="preserve">discussion in Rel-16 on how to </w:t>
      </w:r>
      <w:r w:rsidR="00DE273E">
        <w:t>have</w:t>
      </w:r>
      <w:r w:rsidR="002638C0">
        <w:t xml:space="preserve"> this kind of “SCG suspension”</w:t>
      </w:r>
      <w:r w:rsidR="005F2976">
        <w:t xml:space="preserve"> behavior</w:t>
      </w:r>
      <w:r w:rsidR="002638C0">
        <w:t>.</w:t>
      </w:r>
      <w:r w:rsidR="005F2976">
        <w:t xml:space="preserve"> </w:t>
      </w:r>
      <w:r w:rsidR="00FA6F1E" w:rsidRPr="00D83562">
        <w:t>In</w:t>
      </w:r>
      <w:r w:rsidR="00FA6F1E">
        <w:t xml:space="preserve"> RAN2#107bis, we have the following agreement related to </w:t>
      </w:r>
      <w:r w:rsidR="00FA6F1E" w:rsidRPr="005D7038">
        <w:t>suspension of the SCG</w:t>
      </w:r>
      <w:r w:rsidR="00FA6F1E">
        <w:t>.</w:t>
      </w:r>
    </w:p>
    <w:p w14:paraId="0BD5F6AE" w14:textId="77777777" w:rsidR="00FA6F1E" w:rsidRDefault="00FA6F1E" w:rsidP="00FA6F1E">
      <w:pPr>
        <w:pStyle w:val="Doc-text2"/>
        <w:tabs>
          <w:tab w:val="left" w:pos="340"/>
        </w:tabs>
        <w:ind w:left="0" w:firstLine="0"/>
        <w:jc w:val="both"/>
      </w:pPr>
    </w:p>
    <w:p w14:paraId="2A652EA7" w14:textId="77777777" w:rsidR="00FA6F1E" w:rsidRPr="00AD3BA7" w:rsidRDefault="00FA6F1E" w:rsidP="00FA6F1E">
      <w:pPr>
        <w:pStyle w:val="Doc-text2"/>
        <w:rPr>
          <w:b/>
        </w:rPr>
      </w:pPr>
      <w:r w:rsidRPr="00AD3BA7">
        <w:rPr>
          <w:b/>
        </w:rPr>
        <w:t xml:space="preserve">R2 assumes the following (can be slightly modified due to progress on Scell dormancy): </w:t>
      </w:r>
    </w:p>
    <w:p w14:paraId="06BB946A" w14:textId="77777777" w:rsidR="00FA6F1E" w:rsidRPr="00AD3BA7" w:rsidRDefault="00FA6F1E" w:rsidP="005F3D1D">
      <w:pPr>
        <w:pStyle w:val="Agreement"/>
        <w:numPr>
          <w:ilvl w:val="0"/>
          <w:numId w:val="5"/>
        </w:numPr>
        <w:tabs>
          <w:tab w:val="clear" w:pos="2070"/>
          <w:tab w:val="num" w:pos="1980"/>
        </w:tabs>
        <w:ind w:left="1980"/>
      </w:pPr>
      <w:r w:rsidRPr="00AD3BA7">
        <w:t>The UE supports network-controlled suspension of the SCG in RRC_CONNECTED.</w:t>
      </w:r>
    </w:p>
    <w:p w14:paraId="65394E85" w14:textId="77777777" w:rsidR="00FA6F1E" w:rsidRPr="00DE273E" w:rsidRDefault="00FA6F1E" w:rsidP="005F3D1D">
      <w:pPr>
        <w:pStyle w:val="Agreement"/>
        <w:numPr>
          <w:ilvl w:val="0"/>
          <w:numId w:val="5"/>
        </w:numPr>
        <w:tabs>
          <w:tab w:val="clear" w:pos="2070"/>
          <w:tab w:val="num" w:pos="1980"/>
        </w:tabs>
        <w:ind w:left="1980"/>
      </w:pPr>
      <w:r w:rsidRPr="00DE273E">
        <w:t xml:space="preserve">UE behaviour for a suspended SCG is FFS </w:t>
      </w:r>
    </w:p>
    <w:p w14:paraId="62861E01" w14:textId="77777777" w:rsidR="00FA6F1E" w:rsidRPr="00AD3BA7" w:rsidRDefault="00FA6F1E" w:rsidP="005F3D1D">
      <w:pPr>
        <w:pStyle w:val="Agreement"/>
        <w:numPr>
          <w:ilvl w:val="0"/>
          <w:numId w:val="5"/>
        </w:numPr>
        <w:tabs>
          <w:tab w:val="clear" w:pos="2070"/>
          <w:tab w:val="num" w:pos="1980"/>
        </w:tabs>
        <w:ind w:left="1980"/>
      </w:pPr>
      <w:r w:rsidRPr="00AD3BA7">
        <w:t>The UE supports at most one SCG configuration, suspended or not suspended, in Rel16.</w:t>
      </w:r>
    </w:p>
    <w:p w14:paraId="4E39F676" w14:textId="77777777" w:rsidR="00FA6F1E" w:rsidRPr="00AD3BA7" w:rsidRDefault="00FA6F1E" w:rsidP="005F3D1D">
      <w:pPr>
        <w:pStyle w:val="Agreement"/>
        <w:numPr>
          <w:ilvl w:val="0"/>
          <w:numId w:val="5"/>
        </w:numPr>
        <w:tabs>
          <w:tab w:val="clear" w:pos="2070"/>
          <w:tab w:val="num" w:pos="1980"/>
        </w:tabs>
        <w:ind w:left="1980"/>
      </w:pPr>
      <w:r w:rsidRPr="00AD3BA7">
        <w:t>In RRC_CONNECTED upon addition of the SCG, the SCG can be either suspended or not suspended by configuration.</w:t>
      </w:r>
    </w:p>
    <w:p w14:paraId="62C29619" w14:textId="77777777" w:rsidR="00FA6F1E" w:rsidRDefault="00FA6F1E" w:rsidP="008135C8">
      <w:pPr>
        <w:pStyle w:val="Doc-text2"/>
        <w:tabs>
          <w:tab w:val="left" w:pos="340"/>
        </w:tabs>
        <w:ind w:left="0" w:firstLine="0"/>
        <w:jc w:val="both"/>
      </w:pPr>
    </w:p>
    <w:p w14:paraId="0EE4BADE" w14:textId="3AE92384" w:rsidR="00842B3E" w:rsidRDefault="00FA6F1E" w:rsidP="008135C8">
      <w:pPr>
        <w:pStyle w:val="Doc-text2"/>
        <w:tabs>
          <w:tab w:val="left" w:pos="340"/>
        </w:tabs>
        <w:ind w:left="0" w:firstLine="0"/>
        <w:jc w:val="both"/>
      </w:pPr>
      <w:r>
        <w:t xml:space="preserve">However, in RAN2#108, it is agreed that RAN2 does </w:t>
      </w:r>
      <w:r w:rsidRPr="00FA6F1E">
        <w:t>not progress this objective further in Rel-16</w:t>
      </w:r>
      <w:r>
        <w:t xml:space="preserve">. </w:t>
      </w:r>
      <w:r w:rsidR="00DE273E">
        <w:t>With the new objective in Rel-17 WI, w</w:t>
      </w:r>
      <w:r w:rsidR="005F2976">
        <w:t>e continue the discussion and provide our analysis for</w:t>
      </w:r>
      <w:r w:rsidR="002638C0">
        <w:t xml:space="preserve"> two major alternative</w:t>
      </w:r>
      <w:r w:rsidR="005F2976">
        <w:t xml:space="preserve">s </w:t>
      </w:r>
      <w:r w:rsidR="00530A20">
        <w:t xml:space="preserve">- </w:t>
      </w:r>
      <w:r w:rsidR="002638C0">
        <w:t>PSCell deactivation and PSCell dormancy</w:t>
      </w:r>
      <w:r w:rsidR="005F2976">
        <w:t>.</w:t>
      </w:r>
    </w:p>
    <w:p w14:paraId="643CACD7" w14:textId="77777777" w:rsidR="00F81F1D" w:rsidRDefault="00F81F1D" w:rsidP="008135C8">
      <w:pPr>
        <w:pStyle w:val="Doc-text2"/>
        <w:tabs>
          <w:tab w:val="left" w:pos="340"/>
        </w:tabs>
        <w:ind w:left="0" w:firstLine="0"/>
        <w:jc w:val="both"/>
      </w:pPr>
    </w:p>
    <w:p w14:paraId="6FBF0331" w14:textId="3746F35C" w:rsidR="00350E7D" w:rsidRDefault="00350E7D" w:rsidP="008135C8">
      <w:pPr>
        <w:pStyle w:val="Doc-text2"/>
        <w:tabs>
          <w:tab w:val="left" w:pos="340"/>
        </w:tabs>
        <w:ind w:left="0" w:firstLine="0"/>
        <w:jc w:val="both"/>
      </w:pPr>
      <w:r>
        <w:t xml:space="preserve">Compared to the original proposals in </w:t>
      </w:r>
      <w:r w:rsidRPr="00350E7D">
        <w:t>R2-2007867</w:t>
      </w:r>
      <w:r>
        <w:t>, we have one more proposal (P2) to clarify the detail UE behavior in PSCell deactivation.</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18D61E7" w14:textId="3BC38E76" w:rsidR="005F2976" w:rsidRDefault="005F2976" w:rsidP="005F2976">
      <w:pPr>
        <w:pStyle w:val="Doc-text2"/>
        <w:tabs>
          <w:tab w:val="left" w:pos="340"/>
        </w:tabs>
        <w:ind w:left="0" w:firstLine="0"/>
        <w:jc w:val="both"/>
        <w:rPr>
          <w:rFonts w:cs="Arial"/>
          <w:lang w:val="en-GB"/>
        </w:rPr>
      </w:pPr>
      <w:r>
        <w:rPr>
          <w:rFonts w:cs="Arial"/>
          <w:lang w:val="en-GB"/>
        </w:rPr>
        <w:t>The</w:t>
      </w:r>
      <w:r w:rsidR="00CC1148">
        <w:rPr>
          <w:rFonts w:cs="Arial"/>
          <w:lang w:val="en-GB"/>
        </w:rPr>
        <w:t xml:space="preserve"> concept of SCG suspension is discussed</w:t>
      </w:r>
      <w:r>
        <w:rPr>
          <w:rFonts w:cs="Arial"/>
          <w:lang w:val="en-GB"/>
        </w:rPr>
        <w:t xml:space="preserve"> in Rel-16</w:t>
      </w:r>
      <w:r w:rsidR="00CC1148">
        <w:rPr>
          <w:rFonts w:cs="Arial"/>
          <w:lang w:val="en-GB"/>
        </w:rPr>
        <w:t xml:space="preserve"> but no conclusion on how to do it</w:t>
      </w:r>
      <w:r>
        <w:rPr>
          <w:rFonts w:cs="Arial"/>
          <w:lang w:val="en-GB"/>
        </w:rPr>
        <w:t>. B</w:t>
      </w:r>
      <w:r w:rsidR="00CC1148">
        <w:rPr>
          <w:rFonts w:cs="Arial"/>
          <w:lang w:val="en-GB"/>
        </w:rPr>
        <w:t>asically, we think</w:t>
      </w:r>
      <w:r>
        <w:rPr>
          <w:rFonts w:cs="Arial"/>
          <w:lang w:val="en-GB"/>
        </w:rPr>
        <w:t xml:space="preserve"> </w:t>
      </w:r>
      <w:r w:rsidR="00CC1148">
        <w:rPr>
          <w:rFonts w:cs="Arial"/>
          <w:lang w:val="en-GB"/>
        </w:rPr>
        <w:t xml:space="preserve">that SCG suspension </w:t>
      </w:r>
      <w:r>
        <w:rPr>
          <w:rFonts w:cs="Arial"/>
          <w:lang w:val="en-GB"/>
        </w:rPr>
        <w:t>could be modelled</w:t>
      </w:r>
      <w:r w:rsidR="00F300A9">
        <w:rPr>
          <w:rFonts w:cs="Arial"/>
          <w:lang w:val="en-GB"/>
        </w:rPr>
        <w:t xml:space="preserve"> in two</w:t>
      </w:r>
      <w:r>
        <w:rPr>
          <w:rFonts w:cs="Arial"/>
          <w:lang w:val="en-GB"/>
        </w:rPr>
        <w:t xml:space="preserve"> different way</w:t>
      </w:r>
      <w:r w:rsidR="00CC1148">
        <w:rPr>
          <w:rFonts w:cs="Arial"/>
          <w:lang w:val="en-GB"/>
        </w:rPr>
        <w:t>.</w:t>
      </w:r>
    </w:p>
    <w:p w14:paraId="37F1BD60" w14:textId="77777777" w:rsidR="005F2976" w:rsidRDefault="005F2976" w:rsidP="005F3D1D">
      <w:pPr>
        <w:pStyle w:val="Doc-text2"/>
        <w:numPr>
          <w:ilvl w:val="0"/>
          <w:numId w:val="8"/>
        </w:numPr>
        <w:tabs>
          <w:tab w:val="left" w:pos="340"/>
        </w:tabs>
        <w:jc w:val="both"/>
        <w:rPr>
          <w:rFonts w:cs="Arial"/>
          <w:lang w:val="en-GB"/>
        </w:rPr>
      </w:pPr>
      <w:r w:rsidRPr="006E19DF">
        <w:rPr>
          <w:rFonts w:cs="Arial"/>
          <w:b/>
          <w:lang w:val="en-GB"/>
        </w:rPr>
        <w:t>Option 1</w:t>
      </w:r>
      <w:r w:rsidRPr="00CB593B">
        <w:rPr>
          <w:rFonts w:cs="Arial"/>
          <w:lang w:val="en-GB"/>
        </w:rPr>
        <w:t xml:space="preserve">: </w:t>
      </w:r>
      <w:r>
        <w:rPr>
          <w:rFonts w:cs="Arial"/>
          <w:lang w:val="en-GB"/>
        </w:rPr>
        <w:t>SCell Dormancy like behaviour. The PSCell follows some kind of “dormancy” behaviour</w:t>
      </w:r>
    </w:p>
    <w:p w14:paraId="1AB6A5F2" w14:textId="342EF4FD" w:rsidR="00FA6F1E" w:rsidRDefault="00FA6F1E" w:rsidP="005F3D1D">
      <w:pPr>
        <w:pStyle w:val="Doc-text2"/>
        <w:numPr>
          <w:ilvl w:val="1"/>
          <w:numId w:val="8"/>
        </w:numPr>
        <w:tabs>
          <w:tab w:val="left" w:pos="340"/>
        </w:tabs>
        <w:jc w:val="both"/>
        <w:rPr>
          <w:rFonts w:cs="Arial"/>
          <w:lang w:val="en-GB"/>
        </w:rPr>
      </w:pPr>
      <w:r w:rsidRPr="00FA6F1E">
        <w:rPr>
          <w:rFonts w:cs="Arial"/>
          <w:lang w:val="en-GB"/>
        </w:rPr>
        <w:t xml:space="preserve">The UE should stop monitoring PDCCH </w:t>
      </w:r>
      <w:r>
        <w:rPr>
          <w:rFonts w:cs="Arial"/>
          <w:lang w:val="en-GB"/>
        </w:rPr>
        <w:t xml:space="preserve">of PSCell </w:t>
      </w:r>
      <w:r w:rsidRPr="00FA6F1E">
        <w:rPr>
          <w:rFonts w:cs="Arial"/>
          <w:lang w:val="en-GB"/>
        </w:rPr>
        <w:t>but continue with CSI measurements, RRM measurements and beam management</w:t>
      </w:r>
    </w:p>
    <w:p w14:paraId="656E449E" w14:textId="77777777" w:rsidR="005F2976" w:rsidRDefault="005F2976" w:rsidP="005F3D1D">
      <w:pPr>
        <w:pStyle w:val="Doc-text2"/>
        <w:numPr>
          <w:ilvl w:val="1"/>
          <w:numId w:val="8"/>
        </w:numPr>
        <w:tabs>
          <w:tab w:val="left" w:pos="340"/>
        </w:tabs>
        <w:jc w:val="both"/>
        <w:rPr>
          <w:rFonts w:cs="Arial"/>
          <w:lang w:val="en-GB"/>
        </w:rPr>
      </w:pPr>
      <w:r>
        <w:rPr>
          <w:rFonts w:cs="Arial"/>
          <w:lang w:val="en-GB"/>
        </w:rPr>
        <w:t>The PSCell Dormancy behaviour should be defined by RAN1</w:t>
      </w:r>
    </w:p>
    <w:p w14:paraId="524B5AB5" w14:textId="355C1349" w:rsidR="005F2976" w:rsidRDefault="005F2976" w:rsidP="005F3D1D">
      <w:pPr>
        <w:pStyle w:val="Doc-text2"/>
        <w:numPr>
          <w:ilvl w:val="0"/>
          <w:numId w:val="8"/>
        </w:numPr>
        <w:tabs>
          <w:tab w:val="left" w:pos="340"/>
        </w:tabs>
        <w:jc w:val="both"/>
        <w:rPr>
          <w:rFonts w:cs="Arial"/>
          <w:lang w:val="en-GB"/>
        </w:rPr>
      </w:pPr>
      <w:r w:rsidRPr="006E19DF">
        <w:rPr>
          <w:rFonts w:cs="Arial"/>
          <w:b/>
          <w:lang w:val="en-GB"/>
        </w:rPr>
        <w:t>Option 2</w:t>
      </w:r>
      <w:r>
        <w:rPr>
          <w:rFonts w:cs="Arial"/>
          <w:lang w:val="en-GB"/>
        </w:rPr>
        <w:t>: SCell Deactivate like behaviour</w:t>
      </w:r>
      <w:r w:rsidRPr="00CB593B">
        <w:rPr>
          <w:rFonts w:cs="Arial"/>
          <w:lang w:val="en-GB"/>
        </w:rPr>
        <w:t>.</w:t>
      </w:r>
      <w:r>
        <w:rPr>
          <w:rFonts w:cs="Arial"/>
          <w:lang w:val="en-GB"/>
        </w:rPr>
        <w:t xml:space="preserve"> The PSCell follows some kind of “</w:t>
      </w:r>
      <w:r w:rsidR="00F300A9">
        <w:rPr>
          <w:rFonts w:cs="Arial"/>
          <w:lang w:val="en-GB"/>
        </w:rPr>
        <w:t>deactivation</w:t>
      </w:r>
      <w:r>
        <w:rPr>
          <w:rFonts w:cs="Arial"/>
          <w:lang w:val="en-GB"/>
        </w:rPr>
        <w:t>” behaviour</w:t>
      </w:r>
    </w:p>
    <w:p w14:paraId="271ABEAA" w14:textId="2E133F2C" w:rsidR="00FA6F1E" w:rsidRDefault="00FA6F1E" w:rsidP="005F3D1D">
      <w:pPr>
        <w:pStyle w:val="Doc-text2"/>
        <w:numPr>
          <w:ilvl w:val="1"/>
          <w:numId w:val="8"/>
        </w:numPr>
        <w:tabs>
          <w:tab w:val="left" w:pos="340"/>
        </w:tabs>
        <w:jc w:val="both"/>
        <w:rPr>
          <w:rFonts w:cs="Arial"/>
          <w:lang w:val="en-GB"/>
        </w:rPr>
      </w:pPr>
      <w:r>
        <w:rPr>
          <w:rFonts w:cs="Arial"/>
          <w:lang w:val="en-GB"/>
        </w:rPr>
        <w:t>The UE keeps</w:t>
      </w:r>
      <w:r w:rsidRPr="00FA6F1E">
        <w:rPr>
          <w:rFonts w:cs="Arial"/>
          <w:lang w:val="en-GB"/>
        </w:rPr>
        <w:t xml:space="preserve"> the configuration of SCG</w:t>
      </w:r>
      <w:r>
        <w:rPr>
          <w:rFonts w:cs="Arial"/>
          <w:lang w:val="en-GB"/>
        </w:rPr>
        <w:t xml:space="preserve"> but does not transmit or receive data on SCG</w:t>
      </w:r>
    </w:p>
    <w:p w14:paraId="2002FAF9" w14:textId="2B2A4922" w:rsidR="00FA6F1E" w:rsidRDefault="00FA6F1E" w:rsidP="005F3D1D">
      <w:pPr>
        <w:pStyle w:val="Doc-text2"/>
        <w:numPr>
          <w:ilvl w:val="1"/>
          <w:numId w:val="8"/>
        </w:numPr>
        <w:tabs>
          <w:tab w:val="left" w:pos="340"/>
        </w:tabs>
        <w:jc w:val="both"/>
        <w:rPr>
          <w:rFonts w:cs="Arial"/>
          <w:lang w:val="en-GB"/>
        </w:rPr>
      </w:pPr>
      <w:r>
        <w:rPr>
          <w:rFonts w:cs="Arial"/>
          <w:lang w:val="en-GB"/>
        </w:rPr>
        <w:t xml:space="preserve">The UE continues the </w:t>
      </w:r>
      <w:r w:rsidRPr="00FA6F1E">
        <w:rPr>
          <w:rFonts w:cs="Arial"/>
          <w:lang w:val="en-GB"/>
        </w:rPr>
        <w:t>RRM measurements</w:t>
      </w:r>
      <w:r>
        <w:rPr>
          <w:rFonts w:cs="Arial"/>
          <w:lang w:val="en-GB"/>
        </w:rPr>
        <w:t xml:space="preserve"> for PSCell</w:t>
      </w:r>
    </w:p>
    <w:p w14:paraId="4CAAD2D9" w14:textId="1D4E8EFB" w:rsidR="005F2976" w:rsidRPr="00CB593B" w:rsidRDefault="00FA6F1E" w:rsidP="005F3D1D">
      <w:pPr>
        <w:pStyle w:val="Doc-text2"/>
        <w:numPr>
          <w:ilvl w:val="1"/>
          <w:numId w:val="8"/>
        </w:numPr>
        <w:tabs>
          <w:tab w:val="left" w:pos="340"/>
        </w:tabs>
        <w:jc w:val="both"/>
        <w:rPr>
          <w:rFonts w:cs="Arial"/>
          <w:lang w:val="en-GB"/>
        </w:rPr>
      </w:pPr>
      <w:r>
        <w:rPr>
          <w:rFonts w:cs="Arial"/>
          <w:lang w:val="en-GB"/>
        </w:rPr>
        <w:t>This could be done by RAN2</w:t>
      </w:r>
      <w:r w:rsidR="005F2976">
        <w:rPr>
          <w:rFonts w:cs="Arial"/>
          <w:lang w:val="en-GB"/>
        </w:rPr>
        <w:t xml:space="preserve"> without RAN1 impact</w:t>
      </w:r>
    </w:p>
    <w:p w14:paraId="5067A0F4" w14:textId="77777777" w:rsidR="005F2976" w:rsidRDefault="005F2976" w:rsidP="005F2976">
      <w:pPr>
        <w:pStyle w:val="Doc-text2"/>
        <w:tabs>
          <w:tab w:val="left" w:pos="340"/>
        </w:tabs>
        <w:ind w:left="0" w:firstLine="0"/>
        <w:jc w:val="both"/>
        <w:rPr>
          <w:rFonts w:cs="Arial"/>
          <w:lang w:val="en-GB"/>
        </w:rPr>
      </w:pPr>
    </w:p>
    <w:p w14:paraId="0E7A84F7" w14:textId="53F89AFF" w:rsidR="00F300A9" w:rsidRDefault="005F2976" w:rsidP="005F2976">
      <w:pPr>
        <w:pStyle w:val="Doc-text2"/>
        <w:tabs>
          <w:tab w:val="left" w:pos="340"/>
        </w:tabs>
        <w:ind w:left="0" w:firstLine="0"/>
        <w:jc w:val="both"/>
        <w:rPr>
          <w:rFonts w:cs="Arial"/>
          <w:lang w:val="en-GB"/>
        </w:rPr>
      </w:pPr>
      <w:r>
        <w:rPr>
          <w:rFonts w:cs="Arial"/>
          <w:lang w:val="en-GB"/>
        </w:rPr>
        <w:t xml:space="preserve">The main motivation to have “PSCell dormancy” behaviour is for power saving purpose. </w:t>
      </w:r>
      <w:r w:rsidR="00F300A9">
        <w:rPr>
          <w:rFonts w:cs="Arial"/>
          <w:lang w:val="en-GB"/>
        </w:rPr>
        <w:t>However, we unde</w:t>
      </w:r>
      <w:r w:rsidR="00FA1871">
        <w:rPr>
          <w:rFonts w:cs="Arial"/>
          <w:lang w:val="en-GB"/>
        </w:rPr>
        <w:t>rstand that 3GPP has introduced</w:t>
      </w:r>
      <w:r w:rsidR="00F300A9">
        <w:rPr>
          <w:rFonts w:cs="Arial"/>
          <w:lang w:val="en-GB"/>
        </w:rPr>
        <w:t xml:space="preserve"> several power saving mechanism that could apply to</w:t>
      </w:r>
      <w:r>
        <w:rPr>
          <w:rFonts w:cs="Arial"/>
          <w:lang w:val="en-GB"/>
        </w:rPr>
        <w:t xml:space="preserve"> </w:t>
      </w:r>
      <w:r w:rsidR="00F300A9">
        <w:rPr>
          <w:rFonts w:cs="Arial"/>
          <w:lang w:val="en-GB"/>
        </w:rPr>
        <w:t>PSCell (e.g. wake-up signal, cross slot scheduling, reduced maximum MIMO layer)</w:t>
      </w:r>
      <w:r w:rsidR="00FA1871">
        <w:rPr>
          <w:rFonts w:cs="Arial"/>
          <w:lang w:val="en-GB"/>
        </w:rPr>
        <w:t xml:space="preserve"> in Rel-16</w:t>
      </w:r>
      <w:r>
        <w:rPr>
          <w:rFonts w:cs="Arial"/>
          <w:lang w:val="en-GB"/>
        </w:rPr>
        <w:t xml:space="preserve">. </w:t>
      </w:r>
      <w:r w:rsidR="00F300A9">
        <w:rPr>
          <w:rFonts w:cs="Arial"/>
          <w:lang w:val="en-GB"/>
        </w:rPr>
        <w:t xml:space="preserve">We have some simulation to compare the power saving gain between PSCell dormancy and </w:t>
      </w:r>
      <w:r w:rsidR="00FA1871">
        <w:rPr>
          <w:rFonts w:cs="Arial"/>
          <w:lang w:val="en-GB"/>
        </w:rPr>
        <w:t xml:space="preserve">the existing </w:t>
      </w:r>
      <w:r w:rsidR="00F300A9">
        <w:rPr>
          <w:rFonts w:cs="Arial"/>
          <w:lang w:val="en-GB"/>
        </w:rPr>
        <w:t>Rel-16 power saving scheme</w:t>
      </w:r>
      <w:r w:rsidR="00FA1871">
        <w:rPr>
          <w:rFonts w:cs="Arial"/>
          <w:lang w:val="en-GB"/>
        </w:rPr>
        <w:t>s</w:t>
      </w:r>
      <w:r w:rsidR="00F300A9">
        <w:rPr>
          <w:rFonts w:cs="Arial"/>
          <w:lang w:val="en-GB"/>
        </w:rPr>
        <w:t xml:space="preserve"> on PSCell (See Annex). The result show that there is limited gain to have PSCell dormancy over Rel-16 power saving enhancement.</w:t>
      </w:r>
      <w:r w:rsidR="00D06F16">
        <w:rPr>
          <w:rFonts w:cs="Arial"/>
          <w:lang w:val="en-GB"/>
        </w:rPr>
        <w:t xml:space="preserve"> Therefore, it is unclear to us why the PSCell dormancy is needed.</w:t>
      </w:r>
    </w:p>
    <w:p w14:paraId="2AA6456B" w14:textId="77777777" w:rsidR="00F300A9" w:rsidRDefault="00F300A9" w:rsidP="005F2976">
      <w:pPr>
        <w:pStyle w:val="Doc-text2"/>
        <w:tabs>
          <w:tab w:val="left" w:pos="340"/>
        </w:tabs>
        <w:ind w:left="0" w:firstLine="0"/>
        <w:jc w:val="both"/>
        <w:rPr>
          <w:rFonts w:cs="Arial"/>
          <w:lang w:val="en-GB"/>
        </w:rPr>
      </w:pPr>
    </w:p>
    <w:p w14:paraId="79BEAA5F" w14:textId="72B43400" w:rsidR="00F300A9" w:rsidRDefault="00F300A9" w:rsidP="00F300A9">
      <w:pPr>
        <w:pStyle w:val="Doc-text2"/>
        <w:tabs>
          <w:tab w:val="left" w:pos="340"/>
        </w:tabs>
        <w:ind w:left="0" w:firstLine="0"/>
        <w:jc w:val="both"/>
        <w:rPr>
          <w:b/>
        </w:rPr>
      </w:pPr>
      <w:r>
        <w:rPr>
          <w:b/>
        </w:rPr>
        <w:t xml:space="preserve">Observation 1: With the power saving </w:t>
      </w:r>
      <w:r w:rsidR="00926290" w:rsidRPr="00926290">
        <w:rPr>
          <w:rFonts w:cs="Arial"/>
          <w:b/>
          <w:lang w:val="en-GB"/>
        </w:rPr>
        <w:t>mechanism</w:t>
      </w:r>
      <w:r w:rsidR="00926290">
        <w:rPr>
          <w:b/>
        </w:rPr>
        <w:t>s</w:t>
      </w:r>
      <w:r w:rsidR="00926290" w:rsidRPr="00926290">
        <w:rPr>
          <w:b/>
        </w:rPr>
        <w:t xml:space="preserve"> </w:t>
      </w:r>
      <w:r w:rsidR="00D708EE">
        <w:rPr>
          <w:b/>
        </w:rPr>
        <w:t xml:space="preserve">introduced </w:t>
      </w:r>
      <w:r>
        <w:rPr>
          <w:b/>
        </w:rPr>
        <w:t xml:space="preserve">in Rel-16, there is limited power saving gain to have PSCell dormancy. </w:t>
      </w:r>
    </w:p>
    <w:p w14:paraId="4C64A5C9" w14:textId="77777777" w:rsidR="00F300A9" w:rsidRDefault="00F300A9" w:rsidP="005F2976">
      <w:pPr>
        <w:pStyle w:val="Doc-text2"/>
        <w:tabs>
          <w:tab w:val="left" w:pos="340"/>
        </w:tabs>
        <w:ind w:left="0" w:firstLine="0"/>
        <w:jc w:val="both"/>
        <w:rPr>
          <w:rFonts w:cs="Arial"/>
          <w:lang w:val="en-GB"/>
        </w:rPr>
      </w:pPr>
    </w:p>
    <w:p w14:paraId="5ED59683" w14:textId="1818C967" w:rsidR="009613E6" w:rsidRDefault="005F2976" w:rsidP="005F2976">
      <w:pPr>
        <w:pStyle w:val="Doc-text2"/>
        <w:tabs>
          <w:tab w:val="left" w:pos="340"/>
        </w:tabs>
        <w:ind w:left="0" w:firstLine="0"/>
        <w:jc w:val="both"/>
        <w:rPr>
          <w:rFonts w:cs="Arial"/>
          <w:lang w:val="en-GB"/>
        </w:rPr>
      </w:pPr>
      <w:r>
        <w:rPr>
          <w:rFonts w:cs="Arial"/>
          <w:lang w:val="en-GB"/>
        </w:rPr>
        <w:t xml:space="preserve">In addition, </w:t>
      </w:r>
      <w:r w:rsidR="009613E6">
        <w:rPr>
          <w:rFonts w:cs="Arial"/>
          <w:lang w:val="en-GB"/>
        </w:rPr>
        <w:t>there is clear RAN1 impact on the PSCell dormancy design (e.g. how to send the CSI report on PCell, ho</w:t>
      </w:r>
      <w:r w:rsidR="00FA1871">
        <w:rPr>
          <w:rFonts w:cs="Arial"/>
          <w:lang w:val="en-GB"/>
        </w:rPr>
        <w:t xml:space="preserve">w to wake up the dormant PSCell, </w:t>
      </w:r>
      <w:r w:rsidR="009613E6">
        <w:rPr>
          <w:rFonts w:cs="Arial"/>
          <w:lang w:val="en-GB"/>
        </w:rPr>
        <w:t xml:space="preserve">etc.) but the objective does not list RAN1 as impacted WG. We believe that there is high </w:t>
      </w:r>
      <w:r w:rsidR="00FA1871" w:rsidRPr="00FA1871">
        <w:rPr>
          <w:rFonts w:cs="Arial"/>
          <w:lang w:val="en-GB"/>
        </w:rPr>
        <w:t xml:space="preserve">specification </w:t>
      </w:r>
      <w:r w:rsidR="009613E6">
        <w:rPr>
          <w:rFonts w:cs="Arial"/>
          <w:lang w:val="en-GB"/>
        </w:rPr>
        <w:t xml:space="preserve">complexity and requires several times of inter-WG discussion to complete the design. We wonder whether it is possible to have this PSCell dormancy considering the limited TU for Rel-17 MR-DC WI.  </w:t>
      </w:r>
    </w:p>
    <w:p w14:paraId="57606559" w14:textId="77777777" w:rsidR="009613E6" w:rsidRDefault="009613E6" w:rsidP="005F2976">
      <w:pPr>
        <w:pStyle w:val="Doc-text2"/>
        <w:tabs>
          <w:tab w:val="left" w:pos="340"/>
        </w:tabs>
        <w:ind w:left="0" w:firstLine="0"/>
        <w:jc w:val="both"/>
        <w:rPr>
          <w:rFonts w:cs="Arial"/>
          <w:lang w:val="en-GB"/>
        </w:rPr>
      </w:pPr>
    </w:p>
    <w:p w14:paraId="28E6BE0F" w14:textId="32689B81" w:rsidR="009613E6" w:rsidRDefault="009613E6" w:rsidP="009613E6">
      <w:pPr>
        <w:pStyle w:val="Doc-text2"/>
        <w:tabs>
          <w:tab w:val="left" w:pos="340"/>
        </w:tabs>
        <w:ind w:left="0" w:firstLine="0"/>
        <w:jc w:val="both"/>
        <w:rPr>
          <w:b/>
        </w:rPr>
      </w:pPr>
      <w:r>
        <w:rPr>
          <w:b/>
        </w:rPr>
        <w:t>Observation 2: T</w:t>
      </w:r>
      <w:r w:rsidRPr="009613E6">
        <w:rPr>
          <w:b/>
        </w:rPr>
        <w:t xml:space="preserve">here is high </w:t>
      </w:r>
      <w:r>
        <w:rPr>
          <w:b/>
        </w:rPr>
        <w:t>specification</w:t>
      </w:r>
      <w:r w:rsidRPr="009613E6">
        <w:rPr>
          <w:b/>
        </w:rPr>
        <w:t xml:space="preserve"> complexity and requires inte</w:t>
      </w:r>
      <w:r>
        <w:rPr>
          <w:b/>
        </w:rPr>
        <w:t xml:space="preserve">r-WG discussion between RAN1 and RAN2 to introduce the PSCell dormancy behavior. </w:t>
      </w:r>
    </w:p>
    <w:p w14:paraId="6DB18B8C" w14:textId="77777777" w:rsidR="00F300A9" w:rsidRDefault="00F300A9" w:rsidP="005F2976">
      <w:pPr>
        <w:pStyle w:val="Doc-text2"/>
        <w:tabs>
          <w:tab w:val="left" w:pos="340"/>
        </w:tabs>
        <w:ind w:left="0" w:firstLine="0"/>
        <w:jc w:val="both"/>
        <w:rPr>
          <w:rFonts w:cs="Arial"/>
          <w:lang w:val="en-GB"/>
        </w:rPr>
      </w:pPr>
    </w:p>
    <w:p w14:paraId="4F435E90" w14:textId="5F23C108" w:rsidR="00F300A9" w:rsidRDefault="0078770D" w:rsidP="005F2976">
      <w:pPr>
        <w:pStyle w:val="Doc-text2"/>
        <w:tabs>
          <w:tab w:val="left" w:pos="340"/>
        </w:tabs>
        <w:ind w:left="0" w:firstLine="0"/>
        <w:jc w:val="both"/>
        <w:rPr>
          <w:rFonts w:cs="Arial"/>
          <w:lang w:val="en-GB"/>
        </w:rPr>
      </w:pPr>
      <w:r>
        <w:rPr>
          <w:rFonts w:cs="Arial"/>
          <w:lang w:val="en-GB"/>
        </w:rPr>
        <w:t>On the other hand, the PSCell deactivation behaviour</w:t>
      </w:r>
      <w:r w:rsidR="00D708EE">
        <w:rPr>
          <w:rFonts w:cs="Arial"/>
          <w:lang w:val="en-GB"/>
        </w:rPr>
        <w:t xml:space="preserve"> looks like very simple solution </w:t>
      </w:r>
      <w:r w:rsidR="00B823EE">
        <w:rPr>
          <w:rFonts w:cs="Arial"/>
          <w:lang w:val="en-GB"/>
        </w:rPr>
        <w:t xml:space="preserve">in term of specification complexity. It could of course </w:t>
      </w:r>
      <w:r w:rsidR="000160F2">
        <w:rPr>
          <w:rFonts w:cs="Arial"/>
          <w:lang w:val="en-GB"/>
        </w:rPr>
        <w:t xml:space="preserve">reduce the power consumption to a very low level as only RRM measurement is performed for the SCG cells. One concern on PSCell deactivation would be the delay to activate a deactivated PSCell. We believe that this could be also reduced by the temp RS mechanism to be discussed in RAN1 for this Rel-17 MR-DC enhancement WI. Besides, the PSCell activation could </w:t>
      </w:r>
      <w:r w:rsidR="0069454C">
        <w:rPr>
          <w:rFonts w:cs="Arial"/>
          <w:lang w:val="en-GB"/>
        </w:rPr>
        <w:t>also be used in case of over</w:t>
      </w:r>
      <w:r w:rsidR="007B6C71">
        <w:rPr>
          <w:rFonts w:cs="Arial"/>
          <w:lang w:val="en-GB"/>
        </w:rPr>
        <w:t>heating, which is a real concern for FR2 SCG. It would be better to deactivate all SCG instead of releasing the SCG.</w:t>
      </w:r>
    </w:p>
    <w:p w14:paraId="668F98F2" w14:textId="77777777" w:rsidR="00F300A9" w:rsidRDefault="00F300A9" w:rsidP="005F2976">
      <w:pPr>
        <w:pStyle w:val="Doc-text2"/>
        <w:tabs>
          <w:tab w:val="left" w:pos="340"/>
        </w:tabs>
        <w:ind w:left="0" w:firstLine="0"/>
        <w:jc w:val="both"/>
        <w:rPr>
          <w:rFonts w:cs="Arial"/>
          <w:lang w:val="en-GB"/>
        </w:rPr>
      </w:pPr>
    </w:p>
    <w:p w14:paraId="39AC76F7" w14:textId="2EDF5C88" w:rsidR="0069454C" w:rsidRDefault="0069454C" w:rsidP="0069454C">
      <w:pPr>
        <w:pStyle w:val="Doc-text2"/>
        <w:tabs>
          <w:tab w:val="left" w:pos="340"/>
        </w:tabs>
        <w:ind w:left="0" w:firstLine="0"/>
        <w:jc w:val="both"/>
        <w:rPr>
          <w:b/>
        </w:rPr>
      </w:pPr>
      <w:r>
        <w:rPr>
          <w:b/>
        </w:rPr>
        <w:t>Observation 3:</w:t>
      </w:r>
      <w:r w:rsidR="007B6C71">
        <w:rPr>
          <w:b/>
        </w:rPr>
        <w:t xml:space="preserve"> </w:t>
      </w:r>
      <w:r w:rsidR="007B6C71" w:rsidRPr="007B6C71">
        <w:rPr>
          <w:b/>
          <w:lang w:val="en-GB"/>
        </w:rPr>
        <w:t xml:space="preserve">For </w:t>
      </w:r>
      <w:r w:rsidR="007B6C71">
        <w:rPr>
          <w:b/>
          <w:lang w:val="en-GB"/>
        </w:rPr>
        <w:t>power saving</w:t>
      </w:r>
      <w:r w:rsidR="00C94421">
        <w:rPr>
          <w:b/>
          <w:lang w:val="en-GB"/>
        </w:rPr>
        <w:t xml:space="preserve"> </w:t>
      </w:r>
      <w:r w:rsidR="0003448D">
        <w:rPr>
          <w:b/>
          <w:lang w:val="en-GB"/>
        </w:rPr>
        <w:t xml:space="preserve">purpose </w:t>
      </w:r>
      <w:r w:rsidR="00C94421">
        <w:rPr>
          <w:b/>
          <w:lang w:val="en-GB"/>
        </w:rPr>
        <w:t xml:space="preserve">and </w:t>
      </w:r>
      <w:r w:rsidR="0003448D">
        <w:rPr>
          <w:b/>
          <w:lang w:val="en-GB"/>
        </w:rPr>
        <w:t xml:space="preserve">for </w:t>
      </w:r>
      <w:r w:rsidR="00C94421" w:rsidRPr="007B6C71">
        <w:rPr>
          <w:b/>
          <w:lang w:val="en-GB"/>
        </w:rPr>
        <w:t>thermal protection</w:t>
      </w:r>
      <w:r w:rsidR="007B6C71" w:rsidRPr="007B6C71">
        <w:rPr>
          <w:b/>
          <w:lang w:val="en-GB"/>
        </w:rPr>
        <w:t xml:space="preserve">, </w:t>
      </w:r>
      <w:r w:rsidR="00FF4C89">
        <w:rPr>
          <w:b/>
          <w:lang w:val="en-GB"/>
        </w:rPr>
        <w:t>PSCell</w:t>
      </w:r>
      <w:r w:rsidR="007B6C71" w:rsidRPr="007B6C71">
        <w:rPr>
          <w:b/>
          <w:lang w:val="en-GB"/>
        </w:rPr>
        <w:t xml:space="preserve"> deactivation is simple and </w:t>
      </w:r>
      <w:r w:rsidR="007B6C71">
        <w:rPr>
          <w:b/>
          <w:lang w:val="en-GB"/>
        </w:rPr>
        <w:t>efficient</w:t>
      </w:r>
      <w:r w:rsidR="007B6C71" w:rsidRPr="007B6C71">
        <w:rPr>
          <w:b/>
          <w:lang w:val="en-GB"/>
        </w:rPr>
        <w:t>.</w:t>
      </w:r>
      <w:r>
        <w:rPr>
          <w:b/>
        </w:rPr>
        <w:t xml:space="preserve"> </w:t>
      </w:r>
    </w:p>
    <w:p w14:paraId="27AD2D38" w14:textId="77777777" w:rsidR="0069454C" w:rsidRDefault="0069454C" w:rsidP="005F2976">
      <w:pPr>
        <w:pStyle w:val="Doc-text2"/>
        <w:tabs>
          <w:tab w:val="left" w:pos="340"/>
        </w:tabs>
        <w:ind w:left="0" w:firstLine="0"/>
        <w:jc w:val="both"/>
        <w:rPr>
          <w:rFonts w:cs="Arial"/>
          <w:lang w:val="en-GB"/>
        </w:rPr>
      </w:pPr>
    </w:p>
    <w:p w14:paraId="32968D7A" w14:textId="6D64DC88" w:rsidR="005F2976" w:rsidRDefault="007B6C71" w:rsidP="005F2976">
      <w:pPr>
        <w:pStyle w:val="Doc-text2"/>
        <w:tabs>
          <w:tab w:val="left" w:pos="340"/>
        </w:tabs>
        <w:ind w:left="0" w:firstLine="0"/>
        <w:jc w:val="both"/>
        <w:rPr>
          <w:rFonts w:cs="Arial"/>
          <w:lang w:val="en-GB"/>
        </w:rPr>
      </w:pPr>
      <w:r>
        <w:rPr>
          <w:rFonts w:cs="Arial"/>
          <w:lang w:val="en-GB"/>
        </w:rPr>
        <w:t xml:space="preserve">Base on the above </w:t>
      </w:r>
      <w:r w:rsidR="00580A1D">
        <w:rPr>
          <w:rFonts w:cs="Arial"/>
          <w:lang w:val="en-GB"/>
        </w:rPr>
        <w:t xml:space="preserve">analysis, we suggest to introduce the SCell deactivation like behaviour for PSCell. </w:t>
      </w:r>
      <w:r w:rsidR="00D137F8">
        <w:rPr>
          <w:rFonts w:cs="Arial"/>
          <w:lang w:val="en-GB"/>
        </w:rPr>
        <w:t xml:space="preserve">We understand that once </w:t>
      </w:r>
      <w:r w:rsidR="00C94421">
        <w:rPr>
          <w:rFonts w:cs="Arial"/>
          <w:lang w:val="en-GB"/>
        </w:rPr>
        <w:t>the PSCell is deactivated, the SCG SCell should also be deactivated.</w:t>
      </w:r>
      <w:r w:rsidR="00580A1D">
        <w:rPr>
          <w:rFonts w:cs="Arial"/>
          <w:lang w:val="en-GB"/>
        </w:rPr>
        <w:t xml:space="preserve"> </w:t>
      </w:r>
    </w:p>
    <w:p w14:paraId="5A9B901D" w14:textId="77777777" w:rsidR="005F2976" w:rsidRDefault="005F2976" w:rsidP="005F2976">
      <w:pPr>
        <w:pStyle w:val="Doc-text2"/>
        <w:tabs>
          <w:tab w:val="left" w:pos="340"/>
        </w:tabs>
        <w:ind w:left="0" w:firstLine="0"/>
        <w:jc w:val="both"/>
      </w:pPr>
    </w:p>
    <w:p w14:paraId="1CF480E1" w14:textId="2AE53A40" w:rsidR="005F2976" w:rsidRDefault="005F2976" w:rsidP="005F2976">
      <w:pPr>
        <w:pStyle w:val="Doc-text2"/>
        <w:tabs>
          <w:tab w:val="left" w:pos="340"/>
        </w:tabs>
        <w:ind w:left="0" w:firstLine="0"/>
        <w:jc w:val="both"/>
        <w:rPr>
          <w:b/>
        </w:rPr>
      </w:pPr>
      <w:r w:rsidRPr="00B9627E">
        <w:rPr>
          <w:b/>
        </w:rPr>
        <w:t>Proposal</w:t>
      </w:r>
      <w:r w:rsidR="00580A1D">
        <w:rPr>
          <w:b/>
        </w:rPr>
        <w:t xml:space="preserve"> 1</w:t>
      </w:r>
      <w:r>
        <w:rPr>
          <w:b/>
        </w:rPr>
        <w:t xml:space="preserve">: </w:t>
      </w:r>
      <w:r w:rsidR="00D137F8">
        <w:rPr>
          <w:b/>
        </w:rPr>
        <w:t xml:space="preserve">Introduce PSCell </w:t>
      </w:r>
      <w:r w:rsidR="00C94421">
        <w:rPr>
          <w:b/>
        </w:rPr>
        <w:t xml:space="preserve">deactivation behavior in Rel-17. While the PSCell is deactivated, </w:t>
      </w:r>
      <w:r>
        <w:rPr>
          <w:b/>
        </w:rPr>
        <w:t>the UE shall</w:t>
      </w:r>
    </w:p>
    <w:p w14:paraId="6C0F6005" w14:textId="655918AE" w:rsidR="00C94421" w:rsidRDefault="00C94421" w:rsidP="005F3D1D">
      <w:pPr>
        <w:pStyle w:val="Doc-text2"/>
        <w:numPr>
          <w:ilvl w:val="0"/>
          <w:numId w:val="9"/>
        </w:numPr>
        <w:tabs>
          <w:tab w:val="left" w:pos="340"/>
        </w:tabs>
        <w:jc w:val="both"/>
        <w:rPr>
          <w:b/>
        </w:rPr>
      </w:pPr>
      <w:r>
        <w:rPr>
          <w:b/>
        </w:rPr>
        <w:t>Deactivate all SCG SCell</w:t>
      </w:r>
      <w:r w:rsidR="00FF4C89">
        <w:rPr>
          <w:b/>
        </w:rPr>
        <w:t>(</w:t>
      </w:r>
      <w:r>
        <w:rPr>
          <w:b/>
        </w:rPr>
        <w:t>s</w:t>
      </w:r>
      <w:r w:rsidR="00FF4C89">
        <w:rPr>
          <w:b/>
        </w:rPr>
        <w:t>)</w:t>
      </w:r>
    </w:p>
    <w:p w14:paraId="14D63226" w14:textId="77777777" w:rsidR="00C94421" w:rsidRDefault="00C94421" w:rsidP="005F3D1D">
      <w:pPr>
        <w:pStyle w:val="Doc-text2"/>
        <w:numPr>
          <w:ilvl w:val="0"/>
          <w:numId w:val="9"/>
        </w:numPr>
        <w:tabs>
          <w:tab w:val="left" w:pos="340"/>
        </w:tabs>
        <w:jc w:val="both"/>
        <w:rPr>
          <w:b/>
        </w:rPr>
      </w:pPr>
      <w:r>
        <w:rPr>
          <w:b/>
        </w:rPr>
        <w:t xml:space="preserve">Keep the SCG configuration </w:t>
      </w:r>
    </w:p>
    <w:p w14:paraId="7E30D8B0" w14:textId="29B04C1D" w:rsidR="00D137F8" w:rsidRDefault="00C94421" w:rsidP="005F3D1D">
      <w:pPr>
        <w:pStyle w:val="Doc-text2"/>
        <w:numPr>
          <w:ilvl w:val="0"/>
          <w:numId w:val="9"/>
        </w:numPr>
        <w:tabs>
          <w:tab w:val="left" w:pos="340"/>
        </w:tabs>
        <w:jc w:val="both"/>
        <w:rPr>
          <w:b/>
        </w:rPr>
      </w:pPr>
      <w:r>
        <w:rPr>
          <w:b/>
        </w:rPr>
        <w:t>D</w:t>
      </w:r>
      <w:r w:rsidR="00D137F8">
        <w:rPr>
          <w:b/>
        </w:rPr>
        <w:t xml:space="preserve">oes not transmit/receive data on </w:t>
      </w:r>
      <w:r w:rsidR="00FF4C89">
        <w:rPr>
          <w:b/>
        </w:rPr>
        <w:t xml:space="preserve">the SCG </w:t>
      </w:r>
      <w:r>
        <w:rPr>
          <w:b/>
        </w:rPr>
        <w:t xml:space="preserve">but continue the RRM measurement on SCG cells </w:t>
      </w:r>
    </w:p>
    <w:p w14:paraId="5B72E8B3" w14:textId="0DE0440B" w:rsidR="00C94421" w:rsidRPr="00C94421" w:rsidRDefault="005F2976" w:rsidP="005F3D1D">
      <w:pPr>
        <w:pStyle w:val="Doc-text2"/>
        <w:numPr>
          <w:ilvl w:val="0"/>
          <w:numId w:val="9"/>
        </w:numPr>
        <w:tabs>
          <w:tab w:val="left" w:pos="340"/>
        </w:tabs>
        <w:jc w:val="both"/>
        <w:rPr>
          <w:b/>
        </w:rPr>
      </w:pPr>
      <w:r>
        <w:rPr>
          <w:b/>
        </w:rPr>
        <w:t>Suspend the SCG transmission for all radio bearers</w:t>
      </w:r>
    </w:p>
    <w:p w14:paraId="6255F803" w14:textId="77777777" w:rsidR="00C94421" w:rsidRDefault="00C94421" w:rsidP="005F2976">
      <w:pPr>
        <w:pStyle w:val="Doc-text2"/>
        <w:tabs>
          <w:tab w:val="left" w:pos="340"/>
        </w:tabs>
        <w:ind w:left="0" w:firstLine="0"/>
        <w:jc w:val="both"/>
      </w:pPr>
    </w:p>
    <w:p w14:paraId="2C7885A8" w14:textId="6CE9F2F3" w:rsidR="00350E7D" w:rsidRDefault="00962198" w:rsidP="00C94421">
      <w:pPr>
        <w:pStyle w:val="Doc-text2"/>
        <w:tabs>
          <w:tab w:val="left" w:pos="340"/>
        </w:tabs>
        <w:ind w:left="0" w:firstLine="0"/>
        <w:jc w:val="both"/>
      </w:pPr>
      <w:r>
        <w:t xml:space="preserve">To address </w:t>
      </w:r>
      <w:r w:rsidR="00116249">
        <w:t>some</w:t>
      </w:r>
      <w:r>
        <w:t xml:space="preserve"> open issue</w:t>
      </w:r>
      <w:r w:rsidR="00116249">
        <w:t>s</w:t>
      </w:r>
      <w:r>
        <w:t xml:space="preserve"> from e-mail discussion </w:t>
      </w:r>
      <w:r w:rsidRPr="00962198">
        <w:t>[Post111-e][919]</w:t>
      </w:r>
      <w:r>
        <w:t xml:space="preserve">, we would like to </w:t>
      </w:r>
      <w:r w:rsidR="00116249">
        <w:t xml:space="preserve">further </w:t>
      </w:r>
      <w:r>
        <w:t>clarify the UE behavior for the proposed “deactivated PSCell” state. First, since there is no data transmission ongoing, the UE should</w:t>
      </w:r>
      <w:r w:rsidR="00116249">
        <w:t xml:space="preserve"> not </w:t>
      </w:r>
      <w:r w:rsidR="00807010">
        <w:t xml:space="preserve">be required to </w:t>
      </w:r>
      <w:r w:rsidR="00116249">
        <w:t xml:space="preserve">monitor the PDCCH. </w:t>
      </w:r>
      <w:r w:rsidR="00807010">
        <w:t xml:space="preserve">The monitoring of PDCCH is the main contribution </w:t>
      </w:r>
      <w:r w:rsidR="009C1720">
        <w:t>of power consumption. R</w:t>
      </w:r>
      <w:r w:rsidR="00116249">
        <w:t>egarding to whether the UE should perform RLM/BFD on that PSCell, we think the be</w:t>
      </w:r>
      <w:r w:rsidR="00807010">
        <w:t>nefit to have RLM/BFD supported for deactivate</w:t>
      </w:r>
      <w:r w:rsidR="0006534A">
        <w:t>d</w:t>
      </w:r>
      <w:r w:rsidR="00807010">
        <w:t xml:space="preserve"> PSCell is unclear. Does the UE really </w:t>
      </w:r>
      <w:r w:rsidR="0006534A">
        <w:t>have</w:t>
      </w:r>
      <w:r w:rsidR="00A970A0">
        <w:t xml:space="preserve"> to spend power to maintain </w:t>
      </w:r>
      <w:r w:rsidR="00807010">
        <w:t xml:space="preserve">the perfect </w:t>
      </w:r>
      <w:r w:rsidR="00A970A0">
        <w:t xml:space="preserve">serving </w:t>
      </w:r>
      <w:r w:rsidR="00807010">
        <w:t>beam while the data is not really transmitted? We believe RRM is enough to main the mobility. However, if reduced RLM/BFD is agreed in power saving WI, we could further discuss whether to have it.</w:t>
      </w:r>
      <w:r>
        <w:t xml:space="preserve"> </w:t>
      </w:r>
    </w:p>
    <w:p w14:paraId="26AC5579" w14:textId="77777777" w:rsidR="00350E7D" w:rsidRDefault="00350E7D" w:rsidP="00C94421">
      <w:pPr>
        <w:pStyle w:val="Doc-text2"/>
        <w:tabs>
          <w:tab w:val="left" w:pos="340"/>
        </w:tabs>
        <w:ind w:left="0" w:firstLine="0"/>
        <w:jc w:val="both"/>
      </w:pPr>
    </w:p>
    <w:p w14:paraId="4750E0CA" w14:textId="5A0459D3" w:rsidR="009C1720" w:rsidRDefault="009C1720" w:rsidP="00C94421">
      <w:pPr>
        <w:pStyle w:val="Doc-text2"/>
        <w:tabs>
          <w:tab w:val="left" w:pos="340"/>
        </w:tabs>
        <w:ind w:left="0" w:firstLine="0"/>
        <w:jc w:val="both"/>
      </w:pPr>
      <w:r>
        <w:t xml:space="preserve">For </w:t>
      </w:r>
      <w:r w:rsidR="00807010">
        <w:t>UL TA</w:t>
      </w:r>
      <w:r>
        <w:t xml:space="preserve"> value</w:t>
      </w:r>
      <w:r w:rsidR="00807010">
        <w:t xml:space="preserve"> </w:t>
      </w:r>
      <w:r w:rsidRPr="009C1720">
        <w:t>maintenance</w:t>
      </w:r>
      <w:r>
        <w:t xml:space="preserve">, it </w:t>
      </w:r>
      <w:r w:rsidR="0006534A">
        <w:t>will</w:t>
      </w:r>
      <w:r>
        <w:t xml:space="preserve"> request</w:t>
      </w:r>
      <w:r w:rsidR="00807010">
        <w:t xml:space="preserve"> </w:t>
      </w:r>
      <w:r>
        <w:t xml:space="preserve">to receive </w:t>
      </w:r>
      <w:r w:rsidR="00807010">
        <w:t>the MAC CE TA command</w:t>
      </w:r>
      <w:r>
        <w:t xml:space="preserve"> and also triggering RACH while TA timer expire</w:t>
      </w:r>
      <w:r w:rsidR="00807010">
        <w:t>.</w:t>
      </w:r>
      <w:r>
        <w:t xml:space="preserve"> Monitoring MAC CE (i.e. request monitoring PDCCH) or triggering RACH is not preferred </w:t>
      </w:r>
      <w:r w:rsidR="00CE714C">
        <w:t>at the PSCell deactivation</w:t>
      </w:r>
      <w:r>
        <w:t xml:space="preserve"> state, which is designed for power saving and low data activity. Similarly, sending CSI-RS reporting on </w:t>
      </w:r>
      <w:r w:rsidR="00CE714C">
        <w:t xml:space="preserve">the </w:t>
      </w:r>
      <w:r>
        <w:t>deactivated PSCell</w:t>
      </w:r>
      <w:r w:rsidR="00CE714C">
        <w:t xml:space="preserve"> request to maintain TA value and </w:t>
      </w:r>
      <w:r w:rsidR="0006534A">
        <w:t>spend power on UL data transmission</w:t>
      </w:r>
      <w:r w:rsidR="00CE714C">
        <w:t xml:space="preserve">. This will prevent UE from going to deep sleep mode and increase power consumption. Another alternative is </w:t>
      </w:r>
      <w:r w:rsidR="0006534A">
        <w:t xml:space="preserve">to send CSI reporting in MCG and </w:t>
      </w:r>
      <w:r w:rsidR="00CE714C">
        <w:t>use MCG MAC CE to maintain the TA value of SCG. Considering the inter-node delay and specification complexity, we don’t think this is a good idea.</w:t>
      </w:r>
    </w:p>
    <w:p w14:paraId="1198F177" w14:textId="77777777" w:rsidR="00350E7D" w:rsidRDefault="00350E7D" w:rsidP="00C94421">
      <w:pPr>
        <w:pStyle w:val="Doc-text2"/>
        <w:tabs>
          <w:tab w:val="left" w:pos="340"/>
        </w:tabs>
        <w:ind w:left="0" w:firstLine="0"/>
        <w:jc w:val="both"/>
      </w:pPr>
    </w:p>
    <w:p w14:paraId="1F7A3687" w14:textId="079B20E5" w:rsidR="00350E7D" w:rsidRDefault="00350E7D" w:rsidP="00350E7D">
      <w:pPr>
        <w:pStyle w:val="Doc-text2"/>
        <w:tabs>
          <w:tab w:val="left" w:pos="340"/>
        </w:tabs>
        <w:ind w:left="0" w:firstLine="0"/>
        <w:jc w:val="both"/>
        <w:rPr>
          <w:b/>
        </w:rPr>
      </w:pPr>
      <w:r w:rsidRPr="00B9627E">
        <w:rPr>
          <w:b/>
        </w:rPr>
        <w:t>Proposal</w:t>
      </w:r>
      <w:r>
        <w:rPr>
          <w:b/>
        </w:rPr>
        <w:t xml:space="preserve"> 2: </w:t>
      </w:r>
      <w:r w:rsidR="00962198">
        <w:rPr>
          <w:b/>
        </w:rPr>
        <w:t>When a PSCell is deactivated</w:t>
      </w:r>
    </w:p>
    <w:p w14:paraId="2E8A95D0" w14:textId="4FA20135" w:rsidR="00350E7D" w:rsidRDefault="00962198" w:rsidP="00350E7D">
      <w:pPr>
        <w:pStyle w:val="Doc-text2"/>
        <w:numPr>
          <w:ilvl w:val="0"/>
          <w:numId w:val="9"/>
        </w:numPr>
        <w:tabs>
          <w:tab w:val="left" w:pos="340"/>
        </w:tabs>
        <w:jc w:val="both"/>
        <w:rPr>
          <w:b/>
        </w:rPr>
      </w:pPr>
      <w:r>
        <w:rPr>
          <w:b/>
        </w:rPr>
        <w:t>The UE does not monitor the PDCCH on that PSCell</w:t>
      </w:r>
    </w:p>
    <w:p w14:paraId="15A20BF4" w14:textId="3E8CF8BC" w:rsidR="00350E7D" w:rsidRDefault="00962198" w:rsidP="00350E7D">
      <w:pPr>
        <w:pStyle w:val="Doc-text2"/>
        <w:numPr>
          <w:ilvl w:val="0"/>
          <w:numId w:val="9"/>
        </w:numPr>
        <w:tabs>
          <w:tab w:val="left" w:pos="340"/>
        </w:tabs>
        <w:jc w:val="both"/>
        <w:rPr>
          <w:b/>
        </w:rPr>
      </w:pPr>
      <w:r>
        <w:rPr>
          <w:b/>
        </w:rPr>
        <w:t>The UE does not perform RLM/BFD on that PSCell</w:t>
      </w:r>
    </w:p>
    <w:p w14:paraId="752C2555" w14:textId="39A114E8" w:rsidR="009C1720" w:rsidRDefault="009C1720" w:rsidP="009C1720">
      <w:pPr>
        <w:pStyle w:val="Doc-text2"/>
        <w:numPr>
          <w:ilvl w:val="0"/>
          <w:numId w:val="9"/>
        </w:numPr>
        <w:tabs>
          <w:tab w:val="left" w:pos="340"/>
        </w:tabs>
        <w:jc w:val="both"/>
      </w:pPr>
      <w:r>
        <w:rPr>
          <w:b/>
        </w:rPr>
        <w:t xml:space="preserve">The UE does not maintain the TA value for the SCG </w:t>
      </w:r>
    </w:p>
    <w:p w14:paraId="461F0B44" w14:textId="77777777" w:rsidR="00807010" w:rsidRPr="00807010" w:rsidRDefault="00962198" w:rsidP="00962198">
      <w:pPr>
        <w:pStyle w:val="Doc-text2"/>
        <w:numPr>
          <w:ilvl w:val="0"/>
          <w:numId w:val="9"/>
        </w:numPr>
        <w:tabs>
          <w:tab w:val="left" w:pos="340"/>
        </w:tabs>
        <w:jc w:val="both"/>
      </w:pPr>
      <w:r>
        <w:rPr>
          <w:b/>
        </w:rPr>
        <w:t xml:space="preserve">The UE does not </w:t>
      </w:r>
      <w:r w:rsidR="00116249">
        <w:rPr>
          <w:b/>
        </w:rPr>
        <w:t>report CSI on the PSCell or for the PSCell</w:t>
      </w:r>
    </w:p>
    <w:p w14:paraId="073AB574" w14:textId="77777777" w:rsidR="00350E7D" w:rsidRDefault="00350E7D" w:rsidP="00C94421">
      <w:pPr>
        <w:pStyle w:val="Doc-text2"/>
        <w:tabs>
          <w:tab w:val="left" w:pos="340"/>
        </w:tabs>
        <w:ind w:left="0" w:firstLine="0"/>
        <w:jc w:val="both"/>
      </w:pPr>
    </w:p>
    <w:p w14:paraId="39064B53" w14:textId="28A80068" w:rsidR="00C94421" w:rsidRPr="002D012E" w:rsidRDefault="00FF4C89" w:rsidP="00C94421">
      <w:pPr>
        <w:pStyle w:val="Doc-text2"/>
        <w:tabs>
          <w:tab w:val="left" w:pos="340"/>
        </w:tabs>
        <w:ind w:left="0" w:firstLine="0"/>
        <w:jc w:val="both"/>
        <w:rPr>
          <w:b/>
        </w:rPr>
      </w:pPr>
      <w:r>
        <w:t>While the NW configure the PSCell</w:t>
      </w:r>
      <w:r w:rsidR="00C94421">
        <w:t xml:space="preserve"> back to “activated state”, we think the UE behavior is similar to the SCG addition procedure. The UE should trigger RACH to the configured PSCell </w:t>
      </w:r>
      <w:r>
        <w:t xml:space="preserve">(for synchronization) </w:t>
      </w:r>
      <w:r w:rsidR="00C94421">
        <w:t>and resume the SCG transmission.</w:t>
      </w:r>
    </w:p>
    <w:p w14:paraId="4A4502F6" w14:textId="77777777" w:rsidR="00BA0140" w:rsidRDefault="00BA0140" w:rsidP="005F2976">
      <w:pPr>
        <w:pStyle w:val="Doc-text2"/>
        <w:tabs>
          <w:tab w:val="left" w:pos="340"/>
        </w:tabs>
        <w:ind w:left="0" w:firstLine="0"/>
        <w:jc w:val="both"/>
      </w:pPr>
    </w:p>
    <w:p w14:paraId="3DE363F3" w14:textId="0DF8F2E4" w:rsidR="00C94421" w:rsidRDefault="00580A1D" w:rsidP="00C94421">
      <w:pPr>
        <w:pStyle w:val="Doc-text2"/>
        <w:tabs>
          <w:tab w:val="left" w:pos="340"/>
        </w:tabs>
        <w:ind w:left="0" w:firstLine="0"/>
        <w:jc w:val="both"/>
        <w:rPr>
          <w:b/>
        </w:rPr>
      </w:pPr>
      <w:r w:rsidRPr="00B9627E">
        <w:rPr>
          <w:b/>
        </w:rPr>
        <w:t>Proposal</w:t>
      </w:r>
      <w:r w:rsidR="00350E7D">
        <w:rPr>
          <w:b/>
        </w:rPr>
        <w:t xml:space="preserve"> 3</w:t>
      </w:r>
      <w:r>
        <w:rPr>
          <w:b/>
        </w:rPr>
        <w:t xml:space="preserve">: </w:t>
      </w:r>
      <w:r w:rsidR="00C94421">
        <w:rPr>
          <w:b/>
        </w:rPr>
        <w:t xml:space="preserve">While the PSCell is activated from deactivated state, the UE shall </w:t>
      </w:r>
    </w:p>
    <w:p w14:paraId="5E0042AB" w14:textId="577E2D07" w:rsidR="00580A1D" w:rsidRDefault="00580A1D" w:rsidP="005F3D1D">
      <w:pPr>
        <w:pStyle w:val="Doc-text2"/>
        <w:numPr>
          <w:ilvl w:val="0"/>
          <w:numId w:val="11"/>
        </w:numPr>
        <w:tabs>
          <w:tab w:val="left" w:pos="340"/>
        </w:tabs>
        <w:jc w:val="both"/>
        <w:rPr>
          <w:b/>
        </w:rPr>
      </w:pPr>
      <w:r>
        <w:rPr>
          <w:b/>
        </w:rPr>
        <w:t>Trigger RACH to the PSCell</w:t>
      </w:r>
    </w:p>
    <w:p w14:paraId="4B0A898A" w14:textId="77777777" w:rsidR="00580A1D" w:rsidRDefault="00580A1D" w:rsidP="005F3D1D">
      <w:pPr>
        <w:pStyle w:val="Doc-text2"/>
        <w:numPr>
          <w:ilvl w:val="0"/>
          <w:numId w:val="10"/>
        </w:numPr>
        <w:tabs>
          <w:tab w:val="left" w:pos="340"/>
        </w:tabs>
        <w:jc w:val="both"/>
        <w:rPr>
          <w:b/>
        </w:rPr>
      </w:pPr>
      <w:r>
        <w:rPr>
          <w:b/>
        </w:rPr>
        <w:t xml:space="preserve">Resume the SCG transmission for all radio bearers </w:t>
      </w:r>
    </w:p>
    <w:p w14:paraId="07C04F18" w14:textId="77777777" w:rsidR="00580A1D" w:rsidRDefault="00580A1D" w:rsidP="005F2976">
      <w:pPr>
        <w:pStyle w:val="Doc-text2"/>
        <w:tabs>
          <w:tab w:val="left" w:pos="340"/>
        </w:tabs>
        <w:ind w:left="0" w:firstLine="0"/>
        <w:jc w:val="both"/>
      </w:pPr>
    </w:p>
    <w:p w14:paraId="7F0057A3" w14:textId="61EDBCCA" w:rsidR="005F2976" w:rsidRDefault="002F6BF5" w:rsidP="005F2976">
      <w:pPr>
        <w:pStyle w:val="Doc-text2"/>
        <w:tabs>
          <w:tab w:val="left" w:pos="340"/>
        </w:tabs>
        <w:ind w:left="0" w:firstLine="0"/>
        <w:jc w:val="both"/>
      </w:pPr>
      <w:r>
        <w:t>Another aspect is that whether the activation and deactivation of PSCell is controlled by RRC Signaling or MAC CE. From our point of view, we should have the flexibility that the SCG could be in deactivation state upon SCG addition or upon RRC Resume. Currently, the PSCell is always activate in RRC Connected mode. Thus we think that at least R</w:t>
      </w:r>
      <w:r w:rsidR="00FD67A2">
        <w:t xml:space="preserve">RC control of PSCell </w:t>
      </w:r>
      <w:r>
        <w:t xml:space="preserve">deactivation is </w:t>
      </w:r>
      <w:r w:rsidR="00C45D53" w:rsidRPr="00C45D53">
        <w:t>required</w:t>
      </w:r>
      <w:r>
        <w:t xml:space="preserve">. </w:t>
      </w:r>
      <w:r w:rsidR="00FD67A2">
        <w:t xml:space="preserve">One may want to use MAC CE to control the activate/deactivate process to speed up the procedure. We think that there are some limitation of MAC CE (e.g. could not adjust radio bearer at the same time) but it indeed reduce the processing time. Therefore, we suggest to have RRC signaling to control SCG suspension </w:t>
      </w:r>
      <w:r w:rsidR="00C45D53">
        <w:t xml:space="preserve">as baseline </w:t>
      </w:r>
      <w:r w:rsidR="00FD67A2">
        <w:t xml:space="preserve">and whether to have </w:t>
      </w:r>
      <w:r w:rsidR="008B0F22">
        <w:t xml:space="preserve">additional </w:t>
      </w:r>
      <w:r w:rsidR="00FD67A2">
        <w:t>MAC CE control could be further discussed.</w:t>
      </w:r>
    </w:p>
    <w:p w14:paraId="0B7389A7" w14:textId="77777777" w:rsidR="0003448D" w:rsidRDefault="0003448D" w:rsidP="005F2976">
      <w:pPr>
        <w:pStyle w:val="Doc-text2"/>
        <w:tabs>
          <w:tab w:val="left" w:pos="340"/>
        </w:tabs>
        <w:ind w:left="0" w:firstLine="0"/>
        <w:jc w:val="both"/>
      </w:pPr>
    </w:p>
    <w:p w14:paraId="6A748895" w14:textId="7177D7F3" w:rsidR="0003448D" w:rsidRPr="002D012E" w:rsidRDefault="0003448D" w:rsidP="005F2976">
      <w:pPr>
        <w:pStyle w:val="Doc-text2"/>
        <w:tabs>
          <w:tab w:val="left" w:pos="340"/>
        </w:tabs>
        <w:ind w:left="0" w:firstLine="0"/>
        <w:jc w:val="both"/>
        <w:rPr>
          <w:b/>
        </w:rPr>
      </w:pPr>
      <w:r>
        <w:rPr>
          <w:b/>
        </w:rPr>
        <w:lastRenderedPageBreak/>
        <w:t xml:space="preserve">Observation 4: </w:t>
      </w:r>
      <w:r>
        <w:rPr>
          <w:b/>
          <w:lang w:val="en-GB"/>
        </w:rPr>
        <w:t>There is a need to have PSCell in deactivated state upon SCG addition and RRC Resume</w:t>
      </w:r>
      <w:r w:rsidRPr="007B6C71">
        <w:rPr>
          <w:b/>
          <w:lang w:val="en-GB"/>
        </w:rPr>
        <w:t>.</w:t>
      </w:r>
      <w:r>
        <w:rPr>
          <w:b/>
          <w:lang w:val="en-GB"/>
        </w:rPr>
        <w:t xml:space="preserve"> Thus RRC control of PSCell deactivation is </w:t>
      </w:r>
      <w:r w:rsidR="00385FFD">
        <w:rPr>
          <w:b/>
          <w:lang w:val="en-GB"/>
        </w:rPr>
        <w:t>required</w:t>
      </w:r>
      <w:r>
        <w:rPr>
          <w:b/>
          <w:lang w:val="en-GB"/>
        </w:rPr>
        <w:t>.</w:t>
      </w:r>
    </w:p>
    <w:p w14:paraId="6BDB2DD5" w14:textId="77777777" w:rsidR="00580A1D" w:rsidRDefault="00580A1D" w:rsidP="005F2976">
      <w:pPr>
        <w:pStyle w:val="Doc-text2"/>
        <w:tabs>
          <w:tab w:val="left" w:pos="340"/>
        </w:tabs>
        <w:ind w:left="0" w:firstLine="0"/>
        <w:jc w:val="both"/>
      </w:pPr>
    </w:p>
    <w:p w14:paraId="414B4DB4" w14:textId="438ECED9" w:rsidR="00580A1D" w:rsidRDefault="00580A1D" w:rsidP="00580A1D">
      <w:pPr>
        <w:pStyle w:val="Doc-text2"/>
        <w:tabs>
          <w:tab w:val="left" w:pos="340"/>
        </w:tabs>
        <w:ind w:left="0" w:firstLine="0"/>
        <w:jc w:val="both"/>
        <w:rPr>
          <w:b/>
        </w:rPr>
      </w:pPr>
      <w:r w:rsidRPr="00B9627E">
        <w:rPr>
          <w:b/>
        </w:rPr>
        <w:t>Proposal</w:t>
      </w:r>
      <w:r w:rsidR="00350E7D">
        <w:rPr>
          <w:b/>
        </w:rPr>
        <w:t xml:space="preserve"> 4</w:t>
      </w:r>
      <w:r>
        <w:rPr>
          <w:b/>
        </w:rPr>
        <w:t xml:space="preserve">: </w:t>
      </w:r>
      <w:r w:rsidR="002F6BF5">
        <w:rPr>
          <w:b/>
        </w:rPr>
        <w:t>Introduce new RRC signaling to control the activation and deactivatio</w:t>
      </w:r>
      <w:r w:rsidR="00FD67A2">
        <w:rPr>
          <w:b/>
        </w:rPr>
        <w:t>n of PSCell</w:t>
      </w:r>
      <w:r>
        <w:rPr>
          <w:b/>
        </w:rPr>
        <w:t>.</w:t>
      </w:r>
      <w:r w:rsidR="00FD67A2">
        <w:rPr>
          <w:b/>
        </w:rPr>
        <w:t xml:space="preserve"> FFS </w:t>
      </w:r>
      <w:r w:rsidR="00385FFD">
        <w:rPr>
          <w:b/>
        </w:rPr>
        <w:t xml:space="preserve">to </w:t>
      </w:r>
      <w:r w:rsidR="00FD67A2">
        <w:rPr>
          <w:b/>
        </w:rPr>
        <w:t>use MAC CE to control PSCell activation/deactivation.</w:t>
      </w:r>
    </w:p>
    <w:p w14:paraId="382A13ED" w14:textId="77777777" w:rsidR="00580A1D" w:rsidRDefault="00580A1D" w:rsidP="005F2976">
      <w:pPr>
        <w:pStyle w:val="Doc-text2"/>
        <w:tabs>
          <w:tab w:val="left" w:pos="340"/>
        </w:tabs>
        <w:ind w:left="0" w:firstLine="0"/>
        <w:jc w:val="both"/>
      </w:pPr>
    </w:p>
    <w:p w14:paraId="02EEB452" w14:textId="692E1536" w:rsidR="000251B2" w:rsidRDefault="00236CB7" w:rsidP="00EF20EF">
      <w:pPr>
        <w:pStyle w:val="Doc-text2"/>
        <w:tabs>
          <w:tab w:val="left" w:pos="340"/>
        </w:tabs>
        <w:ind w:left="0" w:firstLine="0"/>
        <w:jc w:val="both"/>
      </w:pPr>
      <w:r>
        <w:t>D</w:t>
      </w:r>
      <w:r w:rsidR="009C1218">
        <w:t xml:space="preserve">uring the discussion in </w:t>
      </w:r>
      <w:r>
        <w:t>the SCG suspension for Rel-16, there is another proposal to have long DRX cycle</w:t>
      </w:r>
      <w:r w:rsidR="005245AC">
        <w:t xml:space="preserve"> as suspended SCG. We understand that longer DRX cycle could of course reduce the UE power consumption. However, we do not really see the necessary to bind long DRX cycle with SCG suspension. The network has the full flexibility to control the SCG DRX cycle based on current RRC Signaling. It is up to network to design the SCG DRX configuration. If companies think it is necessary to extend the ASN.1 define to have longer DRX cycle, we are also fi</w:t>
      </w:r>
      <w:r w:rsidR="002B28A2">
        <w:t xml:space="preserve">ne with it but it seems not related to </w:t>
      </w:r>
      <w:r w:rsidR="005245AC">
        <w:t>SCG suspension.</w:t>
      </w:r>
      <w:r w:rsidR="002B28A2">
        <w:t xml:space="preserve"> Therefore, we suggest </w:t>
      </w:r>
      <w:r w:rsidR="00BE64D9">
        <w:t>to keep</w:t>
      </w:r>
      <w:r w:rsidR="002B28A2">
        <w:t xml:space="preserve"> longer DRX </w:t>
      </w:r>
      <w:r w:rsidR="00BE64D9">
        <w:t>as</w:t>
      </w:r>
      <w:r w:rsidR="002B28A2">
        <w:t xml:space="preserve"> a separate discussion</w:t>
      </w:r>
      <w:r w:rsidR="00BE64D9">
        <w:t xml:space="preserve"> from SCG suspension</w:t>
      </w:r>
      <w:r w:rsidR="002B28A2">
        <w:t>.</w:t>
      </w:r>
    </w:p>
    <w:p w14:paraId="03EF4A86" w14:textId="77777777" w:rsidR="0003448D" w:rsidRDefault="0003448D"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6754B7FC" w14:textId="77777777" w:rsidR="00C708ED" w:rsidRDefault="00C708ED" w:rsidP="00C708ED">
      <w:pPr>
        <w:pStyle w:val="Doc-text2"/>
        <w:tabs>
          <w:tab w:val="left" w:pos="340"/>
        </w:tabs>
        <w:ind w:left="0" w:firstLine="0"/>
        <w:jc w:val="both"/>
        <w:rPr>
          <w:b/>
        </w:rPr>
      </w:pPr>
      <w:r>
        <w:rPr>
          <w:b/>
        </w:rPr>
        <w:t xml:space="preserve">Observation 1: With the power saving </w:t>
      </w:r>
      <w:r w:rsidRPr="00926290">
        <w:rPr>
          <w:rFonts w:cs="Arial"/>
          <w:b/>
          <w:lang w:val="en-GB"/>
        </w:rPr>
        <w:t>mechanism</w:t>
      </w:r>
      <w:r>
        <w:rPr>
          <w:b/>
        </w:rPr>
        <w:t>s</w:t>
      </w:r>
      <w:r w:rsidRPr="00926290">
        <w:rPr>
          <w:b/>
        </w:rPr>
        <w:t xml:space="preserve"> </w:t>
      </w:r>
      <w:r>
        <w:rPr>
          <w:b/>
        </w:rPr>
        <w:t xml:space="preserve">introduced in Rel-16, there is limited power saving gain to have PSCell dormancy. </w:t>
      </w:r>
    </w:p>
    <w:p w14:paraId="7C066B5D" w14:textId="77777777" w:rsidR="00C708ED" w:rsidRDefault="00C708ED" w:rsidP="00EF6B92">
      <w:pPr>
        <w:pStyle w:val="Doc-text2"/>
        <w:tabs>
          <w:tab w:val="left" w:pos="340"/>
        </w:tabs>
        <w:ind w:left="0" w:firstLine="0"/>
        <w:jc w:val="both"/>
        <w:rPr>
          <w:b/>
        </w:rPr>
      </w:pPr>
    </w:p>
    <w:p w14:paraId="3FFAEB57" w14:textId="77777777" w:rsidR="00C708ED" w:rsidRDefault="00C708ED" w:rsidP="00C708ED">
      <w:pPr>
        <w:pStyle w:val="Doc-text2"/>
        <w:tabs>
          <w:tab w:val="left" w:pos="340"/>
        </w:tabs>
        <w:ind w:left="0" w:firstLine="0"/>
        <w:jc w:val="both"/>
        <w:rPr>
          <w:b/>
        </w:rPr>
      </w:pPr>
      <w:r>
        <w:rPr>
          <w:b/>
        </w:rPr>
        <w:t>Observation 2: T</w:t>
      </w:r>
      <w:r w:rsidRPr="009613E6">
        <w:rPr>
          <w:b/>
        </w:rPr>
        <w:t xml:space="preserve">here is high </w:t>
      </w:r>
      <w:r>
        <w:rPr>
          <w:b/>
        </w:rPr>
        <w:t>specification</w:t>
      </w:r>
      <w:r w:rsidRPr="009613E6">
        <w:rPr>
          <w:b/>
        </w:rPr>
        <w:t xml:space="preserve"> complexity and requires inte</w:t>
      </w:r>
      <w:r>
        <w:rPr>
          <w:b/>
        </w:rPr>
        <w:t xml:space="preserve">r-WG discussion between RAN1 and RAN2 to introduce the PSCell dormancy behavior. </w:t>
      </w:r>
    </w:p>
    <w:p w14:paraId="35DB7A98" w14:textId="77777777" w:rsidR="00C708ED" w:rsidRDefault="00C708ED" w:rsidP="00EF6B92">
      <w:pPr>
        <w:pStyle w:val="Doc-text2"/>
        <w:tabs>
          <w:tab w:val="left" w:pos="340"/>
        </w:tabs>
        <w:ind w:left="0" w:firstLine="0"/>
        <w:jc w:val="both"/>
        <w:rPr>
          <w:b/>
        </w:rPr>
      </w:pPr>
    </w:p>
    <w:p w14:paraId="59A06E02" w14:textId="77777777" w:rsidR="00C708ED" w:rsidRDefault="00C708ED" w:rsidP="00C708ED">
      <w:pPr>
        <w:pStyle w:val="Doc-text2"/>
        <w:tabs>
          <w:tab w:val="left" w:pos="340"/>
        </w:tabs>
        <w:ind w:left="0" w:firstLine="0"/>
        <w:jc w:val="both"/>
        <w:rPr>
          <w:b/>
        </w:rPr>
      </w:pPr>
      <w:r>
        <w:rPr>
          <w:b/>
        </w:rPr>
        <w:t xml:space="preserve">Observation 3: </w:t>
      </w:r>
      <w:r w:rsidRPr="007B6C71">
        <w:rPr>
          <w:b/>
          <w:lang w:val="en-GB"/>
        </w:rPr>
        <w:t xml:space="preserve">For </w:t>
      </w:r>
      <w:r>
        <w:rPr>
          <w:b/>
          <w:lang w:val="en-GB"/>
        </w:rPr>
        <w:t xml:space="preserve">power saving purpose and for </w:t>
      </w:r>
      <w:r w:rsidRPr="007B6C71">
        <w:rPr>
          <w:b/>
          <w:lang w:val="en-GB"/>
        </w:rPr>
        <w:t xml:space="preserve">thermal protection, </w:t>
      </w:r>
      <w:r>
        <w:rPr>
          <w:b/>
          <w:lang w:val="en-GB"/>
        </w:rPr>
        <w:t>PSCell</w:t>
      </w:r>
      <w:r w:rsidRPr="007B6C71">
        <w:rPr>
          <w:b/>
          <w:lang w:val="en-GB"/>
        </w:rPr>
        <w:t xml:space="preserve"> deactivation is simple and </w:t>
      </w:r>
      <w:r>
        <w:rPr>
          <w:b/>
          <w:lang w:val="en-GB"/>
        </w:rPr>
        <w:t>efficient</w:t>
      </w:r>
      <w:r w:rsidRPr="007B6C71">
        <w:rPr>
          <w:b/>
          <w:lang w:val="en-GB"/>
        </w:rPr>
        <w:t>.</w:t>
      </w:r>
      <w:r>
        <w:rPr>
          <w:b/>
        </w:rPr>
        <w:t xml:space="preserve"> </w:t>
      </w:r>
    </w:p>
    <w:p w14:paraId="1C2BDBEA" w14:textId="77777777" w:rsidR="00C708ED" w:rsidRDefault="00C708ED" w:rsidP="00EF6B92">
      <w:pPr>
        <w:pStyle w:val="Doc-text2"/>
        <w:tabs>
          <w:tab w:val="left" w:pos="340"/>
        </w:tabs>
        <w:ind w:left="0" w:firstLine="0"/>
        <w:jc w:val="both"/>
        <w:rPr>
          <w:b/>
        </w:rPr>
      </w:pPr>
    </w:p>
    <w:p w14:paraId="6A00F4A4" w14:textId="77777777" w:rsidR="00C708ED" w:rsidRPr="002D012E" w:rsidRDefault="00C708ED" w:rsidP="00C708ED">
      <w:pPr>
        <w:pStyle w:val="Doc-text2"/>
        <w:tabs>
          <w:tab w:val="left" w:pos="340"/>
        </w:tabs>
        <w:ind w:left="0" w:firstLine="0"/>
        <w:jc w:val="both"/>
        <w:rPr>
          <w:b/>
        </w:rPr>
      </w:pPr>
      <w:r>
        <w:rPr>
          <w:b/>
        </w:rPr>
        <w:t xml:space="preserve">Observation 4: </w:t>
      </w:r>
      <w:r>
        <w:rPr>
          <w:b/>
          <w:lang w:val="en-GB"/>
        </w:rPr>
        <w:t>There is a need to have PSCell in deactivated state upon SCG addition and RRC Resume</w:t>
      </w:r>
      <w:r w:rsidRPr="007B6C71">
        <w:rPr>
          <w:b/>
          <w:lang w:val="en-GB"/>
        </w:rPr>
        <w:t>.</w:t>
      </w:r>
      <w:r>
        <w:rPr>
          <w:b/>
          <w:lang w:val="en-GB"/>
        </w:rPr>
        <w:t xml:space="preserve"> Thus RRC control of PSCell deactivation is required.</w:t>
      </w:r>
    </w:p>
    <w:p w14:paraId="1D51D492" w14:textId="77777777" w:rsidR="00C708ED" w:rsidRDefault="00C708ED" w:rsidP="00EF6B92">
      <w:pPr>
        <w:pStyle w:val="Doc-text2"/>
        <w:tabs>
          <w:tab w:val="left" w:pos="340"/>
        </w:tabs>
        <w:ind w:left="0" w:firstLine="0"/>
        <w:jc w:val="both"/>
        <w:rPr>
          <w:b/>
        </w:rPr>
      </w:pPr>
    </w:p>
    <w:p w14:paraId="1A2840BA" w14:textId="77777777" w:rsidR="00C708ED" w:rsidRDefault="00C708ED" w:rsidP="00C708ED">
      <w:pPr>
        <w:pStyle w:val="Doc-text2"/>
        <w:tabs>
          <w:tab w:val="left" w:pos="340"/>
        </w:tabs>
        <w:ind w:left="0" w:firstLine="0"/>
        <w:jc w:val="both"/>
        <w:rPr>
          <w:b/>
        </w:rPr>
      </w:pPr>
      <w:r w:rsidRPr="00B9627E">
        <w:rPr>
          <w:b/>
        </w:rPr>
        <w:t>Proposal</w:t>
      </w:r>
      <w:r>
        <w:rPr>
          <w:b/>
        </w:rPr>
        <w:t xml:space="preserve"> 1: Introduce PSCell deactivation behavior in Rel-17. While the PSCell is deactivated, the UE shall</w:t>
      </w:r>
    </w:p>
    <w:p w14:paraId="1547ECC0" w14:textId="77777777" w:rsidR="00C708ED" w:rsidRDefault="00C708ED" w:rsidP="005F3D1D">
      <w:pPr>
        <w:pStyle w:val="Doc-text2"/>
        <w:numPr>
          <w:ilvl w:val="0"/>
          <w:numId w:val="9"/>
        </w:numPr>
        <w:tabs>
          <w:tab w:val="left" w:pos="340"/>
        </w:tabs>
        <w:jc w:val="both"/>
        <w:rPr>
          <w:b/>
        </w:rPr>
      </w:pPr>
      <w:r>
        <w:rPr>
          <w:b/>
        </w:rPr>
        <w:t>Deactivate all SCG SCell(s)</w:t>
      </w:r>
    </w:p>
    <w:p w14:paraId="035238AD" w14:textId="77777777" w:rsidR="00C708ED" w:rsidRDefault="00C708ED" w:rsidP="005F3D1D">
      <w:pPr>
        <w:pStyle w:val="Doc-text2"/>
        <w:numPr>
          <w:ilvl w:val="0"/>
          <w:numId w:val="9"/>
        </w:numPr>
        <w:tabs>
          <w:tab w:val="left" w:pos="340"/>
        </w:tabs>
        <w:jc w:val="both"/>
        <w:rPr>
          <w:b/>
        </w:rPr>
      </w:pPr>
      <w:r>
        <w:rPr>
          <w:b/>
        </w:rPr>
        <w:t xml:space="preserve">Keep the SCG configuration </w:t>
      </w:r>
    </w:p>
    <w:p w14:paraId="0454FDCC" w14:textId="77777777" w:rsidR="00C708ED" w:rsidRDefault="00C708ED" w:rsidP="005F3D1D">
      <w:pPr>
        <w:pStyle w:val="Doc-text2"/>
        <w:numPr>
          <w:ilvl w:val="0"/>
          <w:numId w:val="9"/>
        </w:numPr>
        <w:tabs>
          <w:tab w:val="left" w:pos="340"/>
        </w:tabs>
        <w:jc w:val="both"/>
        <w:rPr>
          <w:b/>
        </w:rPr>
      </w:pPr>
      <w:r>
        <w:rPr>
          <w:b/>
        </w:rPr>
        <w:t xml:space="preserve">Does not transmit/receive data on the SCG but continue the RRM measurement on SCG cells </w:t>
      </w:r>
    </w:p>
    <w:p w14:paraId="4B993063" w14:textId="77777777" w:rsidR="00C708ED" w:rsidRPr="00C94421" w:rsidRDefault="00C708ED" w:rsidP="005F3D1D">
      <w:pPr>
        <w:pStyle w:val="Doc-text2"/>
        <w:numPr>
          <w:ilvl w:val="0"/>
          <w:numId w:val="9"/>
        </w:numPr>
        <w:tabs>
          <w:tab w:val="left" w:pos="340"/>
        </w:tabs>
        <w:jc w:val="both"/>
        <w:rPr>
          <w:b/>
        </w:rPr>
      </w:pPr>
      <w:r>
        <w:rPr>
          <w:b/>
        </w:rPr>
        <w:t>Suspend the SCG transmission for all radio bearers</w:t>
      </w:r>
    </w:p>
    <w:p w14:paraId="7DAB984C" w14:textId="77777777" w:rsidR="00350E7D" w:rsidRDefault="00350E7D" w:rsidP="00C708ED">
      <w:pPr>
        <w:pStyle w:val="Doc-text2"/>
        <w:tabs>
          <w:tab w:val="left" w:pos="340"/>
        </w:tabs>
        <w:ind w:left="0" w:firstLine="0"/>
        <w:jc w:val="both"/>
        <w:rPr>
          <w:b/>
        </w:rPr>
      </w:pPr>
    </w:p>
    <w:p w14:paraId="3AF20718" w14:textId="77777777" w:rsidR="0069204F" w:rsidRDefault="0069204F" w:rsidP="0069204F">
      <w:pPr>
        <w:pStyle w:val="Doc-text2"/>
        <w:tabs>
          <w:tab w:val="left" w:pos="340"/>
        </w:tabs>
        <w:ind w:left="0" w:firstLine="0"/>
        <w:jc w:val="both"/>
        <w:rPr>
          <w:b/>
        </w:rPr>
      </w:pPr>
      <w:r w:rsidRPr="00B9627E">
        <w:rPr>
          <w:b/>
        </w:rPr>
        <w:t>Proposal</w:t>
      </w:r>
      <w:r>
        <w:rPr>
          <w:b/>
        </w:rPr>
        <w:t xml:space="preserve"> 2: When a PSCell is deactivated</w:t>
      </w:r>
    </w:p>
    <w:p w14:paraId="720708B8" w14:textId="77777777" w:rsidR="0069204F" w:rsidRDefault="0069204F" w:rsidP="0069204F">
      <w:pPr>
        <w:pStyle w:val="Doc-text2"/>
        <w:numPr>
          <w:ilvl w:val="0"/>
          <w:numId w:val="9"/>
        </w:numPr>
        <w:tabs>
          <w:tab w:val="left" w:pos="340"/>
        </w:tabs>
        <w:jc w:val="both"/>
        <w:rPr>
          <w:b/>
        </w:rPr>
      </w:pPr>
      <w:r>
        <w:rPr>
          <w:b/>
        </w:rPr>
        <w:t>The UE does not monitor the PDCCH on that PSCell</w:t>
      </w:r>
    </w:p>
    <w:p w14:paraId="12E6755B" w14:textId="77777777" w:rsidR="0069204F" w:rsidRDefault="0069204F" w:rsidP="0069204F">
      <w:pPr>
        <w:pStyle w:val="Doc-text2"/>
        <w:numPr>
          <w:ilvl w:val="0"/>
          <w:numId w:val="9"/>
        </w:numPr>
        <w:tabs>
          <w:tab w:val="left" w:pos="340"/>
        </w:tabs>
        <w:jc w:val="both"/>
        <w:rPr>
          <w:b/>
        </w:rPr>
      </w:pPr>
      <w:r>
        <w:rPr>
          <w:b/>
        </w:rPr>
        <w:t>The UE does not perform RLM/BFD on that PSCell</w:t>
      </w:r>
    </w:p>
    <w:p w14:paraId="2E30D6F0" w14:textId="77777777" w:rsidR="0069204F" w:rsidRDefault="0069204F" w:rsidP="0069204F">
      <w:pPr>
        <w:pStyle w:val="Doc-text2"/>
        <w:numPr>
          <w:ilvl w:val="0"/>
          <w:numId w:val="9"/>
        </w:numPr>
        <w:tabs>
          <w:tab w:val="left" w:pos="340"/>
        </w:tabs>
        <w:jc w:val="both"/>
      </w:pPr>
      <w:r>
        <w:rPr>
          <w:b/>
        </w:rPr>
        <w:t xml:space="preserve">The UE does not maintain the TA value for the SCG </w:t>
      </w:r>
    </w:p>
    <w:p w14:paraId="10FDEE58" w14:textId="1377BB43" w:rsidR="00350E7D" w:rsidRPr="0069204F" w:rsidRDefault="0069204F" w:rsidP="0069204F">
      <w:pPr>
        <w:pStyle w:val="Doc-text2"/>
        <w:numPr>
          <w:ilvl w:val="0"/>
          <w:numId w:val="9"/>
        </w:numPr>
        <w:tabs>
          <w:tab w:val="left" w:pos="340"/>
        </w:tabs>
        <w:jc w:val="both"/>
      </w:pPr>
      <w:r>
        <w:rPr>
          <w:b/>
        </w:rPr>
        <w:t>The UE does not report CSI on the PSCell or for the PSCell</w:t>
      </w:r>
    </w:p>
    <w:p w14:paraId="78AD53E6" w14:textId="77777777" w:rsidR="00350E7D" w:rsidRDefault="00350E7D" w:rsidP="00C708ED">
      <w:pPr>
        <w:pStyle w:val="Doc-text2"/>
        <w:tabs>
          <w:tab w:val="left" w:pos="340"/>
        </w:tabs>
        <w:ind w:left="0" w:firstLine="0"/>
        <w:jc w:val="both"/>
        <w:rPr>
          <w:b/>
        </w:rPr>
      </w:pPr>
    </w:p>
    <w:p w14:paraId="79CDE4A1" w14:textId="6443DFB4" w:rsidR="00C708ED" w:rsidRDefault="00C708ED" w:rsidP="00C708ED">
      <w:pPr>
        <w:pStyle w:val="Doc-text2"/>
        <w:tabs>
          <w:tab w:val="left" w:pos="340"/>
        </w:tabs>
        <w:ind w:left="0" w:firstLine="0"/>
        <w:jc w:val="both"/>
        <w:rPr>
          <w:b/>
        </w:rPr>
      </w:pPr>
      <w:r w:rsidRPr="00B9627E">
        <w:rPr>
          <w:b/>
        </w:rPr>
        <w:t>Proposal</w:t>
      </w:r>
      <w:r w:rsidR="00350E7D">
        <w:rPr>
          <w:b/>
        </w:rPr>
        <w:t xml:space="preserve"> 3</w:t>
      </w:r>
      <w:r>
        <w:rPr>
          <w:b/>
        </w:rPr>
        <w:t xml:space="preserve">: While the PSCell is activated from deactivated state, the UE shall </w:t>
      </w:r>
    </w:p>
    <w:p w14:paraId="6AC8DE0F" w14:textId="77777777" w:rsidR="00C708ED" w:rsidRDefault="00C708ED" w:rsidP="005F3D1D">
      <w:pPr>
        <w:pStyle w:val="Doc-text2"/>
        <w:numPr>
          <w:ilvl w:val="0"/>
          <w:numId w:val="11"/>
        </w:numPr>
        <w:tabs>
          <w:tab w:val="left" w:pos="340"/>
        </w:tabs>
        <w:jc w:val="both"/>
        <w:rPr>
          <w:b/>
        </w:rPr>
      </w:pPr>
      <w:r>
        <w:rPr>
          <w:b/>
        </w:rPr>
        <w:t>Trigger RACH to the PSCell</w:t>
      </w:r>
    </w:p>
    <w:p w14:paraId="36FBE31B" w14:textId="77777777" w:rsidR="00C708ED" w:rsidRDefault="00C708ED" w:rsidP="005F3D1D">
      <w:pPr>
        <w:pStyle w:val="Doc-text2"/>
        <w:numPr>
          <w:ilvl w:val="0"/>
          <w:numId w:val="10"/>
        </w:numPr>
        <w:tabs>
          <w:tab w:val="left" w:pos="340"/>
        </w:tabs>
        <w:jc w:val="both"/>
        <w:rPr>
          <w:b/>
        </w:rPr>
      </w:pPr>
      <w:r>
        <w:rPr>
          <w:b/>
        </w:rPr>
        <w:t xml:space="preserve">Resume the SCG transmission for all radio bearers </w:t>
      </w:r>
    </w:p>
    <w:p w14:paraId="7CB2FE2C" w14:textId="77777777" w:rsidR="00C708ED" w:rsidRDefault="00C708ED" w:rsidP="006215FC">
      <w:pPr>
        <w:pStyle w:val="Doc-text2"/>
        <w:tabs>
          <w:tab w:val="left" w:pos="340"/>
        </w:tabs>
        <w:ind w:left="0" w:firstLine="0"/>
        <w:jc w:val="both"/>
        <w:rPr>
          <w:b/>
        </w:rPr>
      </w:pPr>
    </w:p>
    <w:p w14:paraId="0ACA95CA" w14:textId="19D78F92" w:rsidR="00F01B3A" w:rsidRPr="00EA4FD0" w:rsidRDefault="00C708ED" w:rsidP="00EA4FD0">
      <w:pPr>
        <w:pStyle w:val="Doc-text2"/>
        <w:tabs>
          <w:tab w:val="left" w:pos="340"/>
        </w:tabs>
        <w:ind w:left="0" w:firstLine="0"/>
        <w:jc w:val="both"/>
        <w:rPr>
          <w:b/>
        </w:rPr>
        <w:sectPr w:rsidR="00F01B3A" w:rsidRPr="00EA4FD0" w:rsidSect="00922B6E">
          <w:footnotePr>
            <w:numRestart w:val="eachSect"/>
          </w:footnotePr>
          <w:endnotePr>
            <w:numFmt w:val="decimal"/>
          </w:endnotePr>
          <w:pgSz w:w="11907" w:h="16840" w:code="9"/>
          <w:pgMar w:top="720" w:right="720" w:bottom="720" w:left="720" w:header="680" w:footer="567" w:gutter="0"/>
          <w:cols w:space="720"/>
          <w:docGrid w:linePitch="272"/>
        </w:sectPr>
      </w:pPr>
      <w:r w:rsidRPr="00B9627E">
        <w:rPr>
          <w:b/>
        </w:rPr>
        <w:t>Proposal</w:t>
      </w:r>
      <w:r w:rsidR="00350E7D">
        <w:rPr>
          <w:b/>
        </w:rPr>
        <w:t xml:space="preserve"> 4</w:t>
      </w:r>
      <w:r>
        <w:rPr>
          <w:b/>
        </w:rPr>
        <w:t>: Introduce new RRC signaling to control the activation and deactivation of PSCell. FFS to use MAC CE to control PSCell activation/deactivation.</w:t>
      </w:r>
    </w:p>
    <w:p w14:paraId="30632798" w14:textId="66F2C709" w:rsidR="00F01B3A" w:rsidRDefault="00F01B3A" w:rsidP="00CA4282">
      <w:pPr>
        <w:spacing w:after="0"/>
        <w:rPr>
          <w:rFonts w:ascii="Arial" w:hAnsi="Arial" w:cs="Arial"/>
          <w:lang w:eastAsia="ko-KR"/>
        </w:rPr>
      </w:pPr>
    </w:p>
    <w:p w14:paraId="732F5AED" w14:textId="67740C32" w:rsidR="00CA4282" w:rsidRPr="00F01B3A" w:rsidRDefault="00CA4282" w:rsidP="00CA4282">
      <w:pPr>
        <w:pStyle w:val="Heading1"/>
        <w:pBdr>
          <w:top w:val="single" w:sz="12" w:space="0" w:color="auto"/>
        </w:pBdr>
        <w:rPr>
          <w:rFonts w:cs="Arial"/>
          <w:lang w:val="en-US" w:eastAsia="ko-KR"/>
        </w:rPr>
      </w:pPr>
      <w:r w:rsidRPr="00F01B3A">
        <w:rPr>
          <w:rFonts w:cs="Arial"/>
          <w:lang w:val="en-US" w:eastAsia="ko-KR"/>
        </w:rPr>
        <w:t xml:space="preserve">Annex: </w:t>
      </w:r>
      <w:r w:rsidR="006646DF">
        <w:rPr>
          <w:rFonts w:cs="Arial"/>
          <w:lang w:val="en-US" w:eastAsia="ko-KR"/>
        </w:rPr>
        <w:t>Simulation result</w:t>
      </w:r>
    </w:p>
    <w:p w14:paraId="733E0E75" w14:textId="77777777" w:rsidR="00026721" w:rsidRPr="00026721" w:rsidRDefault="00F01B3A" w:rsidP="00026721">
      <w:pPr>
        <w:spacing w:after="0"/>
        <w:rPr>
          <w:rFonts w:ascii="Arial" w:hAnsi="Arial" w:cs="Arial"/>
          <w:lang w:val="en-US" w:eastAsia="ko-KR"/>
        </w:rPr>
      </w:pPr>
      <w:r w:rsidRPr="00026721">
        <w:rPr>
          <w:rFonts w:ascii="Arial" w:hAnsi="Arial" w:cs="Arial"/>
          <w:lang w:val="en-US" w:eastAsia="ko-KR"/>
        </w:rPr>
        <w:t xml:space="preserve">In this </w:t>
      </w:r>
      <w:r w:rsidR="00775BB3" w:rsidRPr="00026721">
        <w:rPr>
          <w:rFonts w:ascii="Arial" w:hAnsi="Arial" w:cs="Arial"/>
          <w:lang w:val="en-US" w:eastAsia="ko-KR"/>
        </w:rPr>
        <w:t xml:space="preserve">simulation, we compare the </w:t>
      </w:r>
      <w:r w:rsidR="00026721" w:rsidRPr="00026721">
        <w:rPr>
          <w:rFonts w:ascii="Arial" w:hAnsi="Arial" w:cs="Arial"/>
          <w:lang w:val="en-US" w:eastAsia="ko-KR"/>
        </w:rPr>
        <w:t xml:space="preserve">following 3 different </w:t>
      </w:r>
      <w:r w:rsidR="00775BB3" w:rsidRPr="00026721">
        <w:rPr>
          <w:rFonts w:ascii="Arial" w:hAnsi="Arial" w:cs="Arial"/>
          <w:lang w:val="en-US" w:eastAsia="ko-KR"/>
        </w:rPr>
        <w:t>power saving</w:t>
      </w:r>
    </w:p>
    <w:p w14:paraId="0FBAF250" w14:textId="5581BC70" w:rsidR="00F01B3A" w:rsidRDefault="00026721" w:rsidP="005F3D1D">
      <w:pPr>
        <w:pStyle w:val="ListParagraph"/>
        <w:numPr>
          <w:ilvl w:val="0"/>
          <w:numId w:val="10"/>
        </w:numPr>
        <w:rPr>
          <w:rFonts w:ascii="Arial" w:hAnsi="Arial" w:cs="Arial"/>
          <w:sz w:val="20"/>
          <w:szCs w:val="20"/>
          <w:lang w:val="en-US" w:eastAsia="ko-KR"/>
        </w:rPr>
      </w:pPr>
      <w:r w:rsidRPr="00026721">
        <w:rPr>
          <w:rFonts w:ascii="Arial" w:hAnsi="Arial" w:cs="Arial"/>
          <w:sz w:val="20"/>
          <w:szCs w:val="20"/>
          <w:lang w:val="en-US" w:eastAsia="ko-KR"/>
        </w:rPr>
        <w:t>Baseline – C-DRX only</w:t>
      </w:r>
    </w:p>
    <w:p w14:paraId="1E2A223D" w14:textId="3B5DB4C0" w:rsidR="00026721" w:rsidRPr="00026721" w:rsidRDefault="00026721"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1 data-efficiency BWP for both PSCell and SCell</w:t>
      </w:r>
    </w:p>
    <w:p w14:paraId="1BBC9739" w14:textId="7A22C5FE" w:rsidR="00026721" w:rsidRDefault="00026721" w:rsidP="005F3D1D">
      <w:pPr>
        <w:pStyle w:val="ListParagraph"/>
        <w:numPr>
          <w:ilvl w:val="0"/>
          <w:numId w:val="10"/>
        </w:numPr>
        <w:rPr>
          <w:rFonts w:ascii="Arial" w:hAnsi="Arial" w:cs="Arial"/>
          <w:sz w:val="20"/>
          <w:szCs w:val="20"/>
          <w:lang w:val="en-US" w:eastAsia="ko-KR"/>
        </w:rPr>
      </w:pPr>
      <w:r w:rsidRPr="00026721">
        <w:rPr>
          <w:rFonts w:ascii="Arial" w:hAnsi="Arial" w:cs="Arial"/>
          <w:sz w:val="20"/>
          <w:szCs w:val="20"/>
          <w:lang w:val="en-US" w:eastAsia="ko-KR"/>
        </w:rPr>
        <w:t>R16 PS -  (R16 power saving feature)</w:t>
      </w:r>
    </w:p>
    <w:p w14:paraId="74D9D9B2" w14:textId="436FFDA3" w:rsidR="00026721" w:rsidRDefault="00026721" w:rsidP="005F3D1D">
      <w:pPr>
        <w:pStyle w:val="ListParagraph"/>
        <w:numPr>
          <w:ilvl w:val="1"/>
          <w:numId w:val="10"/>
        </w:numPr>
        <w:rPr>
          <w:rFonts w:ascii="Arial" w:hAnsi="Arial" w:cs="Arial"/>
          <w:sz w:val="20"/>
          <w:szCs w:val="20"/>
          <w:lang w:val="en-US" w:eastAsia="ko-KR"/>
        </w:rPr>
      </w:pPr>
      <w:r>
        <w:rPr>
          <w:rFonts w:ascii="Arial" w:hAnsi="Arial" w:cs="Arial"/>
          <w:sz w:val="20"/>
          <w:szCs w:val="20"/>
          <w:lang w:val="en-US" w:eastAsia="ko-KR"/>
        </w:rPr>
        <w:t xml:space="preserve">PSCell - </w:t>
      </w:r>
      <w:r w:rsidRPr="00026721">
        <w:rPr>
          <w:rFonts w:ascii="Arial" w:hAnsi="Arial" w:cs="Arial"/>
          <w:sz w:val="20"/>
          <w:szCs w:val="20"/>
          <w:lang w:val="en-US" w:eastAsia="ko-KR"/>
        </w:rPr>
        <w:t>One data-efficiency BWP and one power-saving BWP. 5ms BWP timer (no data) will trigger switching to power-saving BWP</w:t>
      </w:r>
    </w:p>
    <w:p w14:paraId="10B5F3D3" w14:textId="109FE076" w:rsidR="00E67CD5" w:rsidRPr="00026721" w:rsidRDefault="005F3D1D"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SCell – enable R16 SCell dormancy</w:t>
      </w:r>
    </w:p>
    <w:p w14:paraId="73710D6D" w14:textId="0B15A243" w:rsidR="00026721" w:rsidRDefault="00026721" w:rsidP="005F3D1D">
      <w:pPr>
        <w:pStyle w:val="ListParagraph"/>
        <w:numPr>
          <w:ilvl w:val="0"/>
          <w:numId w:val="10"/>
        </w:numPr>
        <w:rPr>
          <w:rFonts w:ascii="Arial" w:hAnsi="Arial" w:cs="Arial"/>
          <w:sz w:val="20"/>
          <w:szCs w:val="20"/>
          <w:lang w:val="en-US" w:eastAsia="ko-KR"/>
        </w:rPr>
      </w:pPr>
      <w:r w:rsidRPr="00026721">
        <w:rPr>
          <w:rFonts w:ascii="Arial" w:hAnsi="Arial" w:cs="Arial"/>
          <w:sz w:val="20"/>
          <w:szCs w:val="20"/>
          <w:lang w:val="en-US" w:eastAsia="ko-KR"/>
        </w:rPr>
        <w:t>PSCell Dormancy</w:t>
      </w:r>
    </w:p>
    <w:p w14:paraId="4A56A177" w14:textId="2B909119" w:rsidR="00026721" w:rsidRPr="00026721" w:rsidRDefault="00026721"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 xml:space="preserve">PSCell – One data-efficiency BWP and one dormant BWP. 20ms inactive timer (no data) will trigger switching to dormant BWP. </w:t>
      </w:r>
    </w:p>
    <w:p w14:paraId="21340574" w14:textId="1796D617" w:rsidR="00026721" w:rsidRPr="00026721" w:rsidRDefault="00026721" w:rsidP="005F3D1D">
      <w:pPr>
        <w:pStyle w:val="ListParagraph"/>
        <w:numPr>
          <w:ilvl w:val="1"/>
          <w:numId w:val="10"/>
        </w:numPr>
        <w:rPr>
          <w:rFonts w:ascii="Arial" w:hAnsi="Arial" w:cs="Arial"/>
          <w:sz w:val="20"/>
          <w:szCs w:val="20"/>
          <w:lang w:val="en-US" w:eastAsia="ko-KR"/>
        </w:rPr>
      </w:pPr>
      <w:r w:rsidRPr="00026721">
        <w:rPr>
          <w:rFonts w:ascii="Arial" w:hAnsi="Arial" w:cs="Arial"/>
          <w:sz w:val="20"/>
          <w:szCs w:val="20"/>
          <w:lang w:val="en-US" w:eastAsia="ko-KR"/>
        </w:rPr>
        <w:t>SCell – enable R16 SCell dormancy</w:t>
      </w:r>
    </w:p>
    <w:p w14:paraId="10FCF326" w14:textId="77777777" w:rsidR="00775BB3" w:rsidRPr="00026721" w:rsidRDefault="00775BB3" w:rsidP="00026721">
      <w:pPr>
        <w:spacing w:after="0"/>
        <w:rPr>
          <w:rFonts w:ascii="Arial" w:hAnsi="Arial" w:cs="Arial"/>
          <w:lang w:val="en-US" w:eastAsia="ko-KR"/>
        </w:rPr>
      </w:pPr>
    </w:p>
    <w:p w14:paraId="09F30C08" w14:textId="3430ABB3" w:rsidR="00775BB3" w:rsidRDefault="00026721" w:rsidP="00026721">
      <w:pPr>
        <w:spacing w:after="0"/>
        <w:rPr>
          <w:rFonts w:ascii="Arial" w:hAnsi="Arial" w:cs="Arial"/>
          <w:lang w:val="en-US" w:eastAsia="ko-KR"/>
        </w:rPr>
      </w:pPr>
      <w:r>
        <w:rPr>
          <w:rFonts w:ascii="Arial" w:hAnsi="Arial" w:cs="Arial"/>
          <w:lang w:val="en-US" w:eastAsia="ko-KR"/>
        </w:rPr>
        <w:t>The traffic and power model</w:t>
      </w:r>
      <w:r w:rsidRPr="00026721">
        <w:rPr>
          <w:rFonts w:ascii="Arial" w:hAnsi="Arial" w:cs="Arial"/>
          <w:lang w:val="en-US" w:eastAsia="ko-KR"/>
        </w:rPr>
        <w:t xml:space="preserve"> follow</w:t>
      </w:r>
      <w:r>
        <w:rPr>
          <w:rFonts w:ascii="Arial" w:hAnsi="Arial" w:cs="Arial"/>
          <w:lang w:val="en-US" w:eastAsia="ko-KR"/>
        </w:rPr>
        <w:t xml:space="preserve">s 38.840 basically. </w:t>
      </w:r>
      <w:r w:rsidR="009D42FB">
        <w:rPr>
          <w:rFonts w:ascii="Arial" w:hAnsi="Arial" w:cs="Arial"/>
          <w:lang w:val="en-US" w:eastAsia="ko-KR"/>
        </w:rPr>
        <w:t xml:space="preserve">We simulate </w:t>
      </w:r>
      <w:r>
        <w:rPr>
          <w:rFonts w:ascii="Arial" w:hAnsi="Arial" w:cs="Arial"/>
          <w:lang w:val="en-US" w:eastAsia="ko-KR"/>
        </w:rPr>
        <w:t xml:space="preserve">Voip or IM traffic on </w:t>
      </w:r>
      <w:r w:rsidR="007D51D1">
        <w:rPr>
          <w:rFonts w:ascii="Arial" w:hAnsi="Arial" w:cs="Arial"/>
          <w:lang w:val="en-US" w:eastAsia="ko-KR"/>
        </w:rPr>
        <w:t xml:space="preserve">the </w:t>
      </w:r>
      <w:r>
        <w:rPr>
          <w:rFonts w:ascii="Arial" w:hAnsi="Arial" w:cs="Arial"/>
          <w:lang w:val="en-US" w:eastAsia="ko-KR"/>
        </w:rPr>
        <w:t xml:space="preserve">MCG and ftp traffic on </w:t>
      </w:r>
      <w:r w:rsidR="007D51D1">
        <w:rPr>
          <w:rFonts w:ascii="Arial" w:hAnsi="Arial" w:cs="Arial"/>
          <w:lang w:val="en-US" w:eastAsia="ko-KR"/>
        </w:rPr>
        <w:t xml:space="preserve">the </w:t>
      </w:r>
      <w:r>
        <w:rPr>
          <w:rFonts w:ascii="Arial" w:hAnsi="Arial" w:cs="Arial"/>
          <w:lang w:val="en-US" w:eastAsia="ko-KR"/>
        </w:rPr>
        <w:t xml:space="preserve">SCG. </w:t>
      </w:r>
      <w:r w:rsidR="009D42FB">
        <w:rPr>
          <w:rFonts w:ascii="Arial" w:hAnsi="Arial" w:cs="Arial"/>
          <w:lang w:val="en-US" w:eastAsia="ko-KR"/>
        </w:rPr>
        <w:t xml:space="preserve">The MCG is in FR1 and configured with 20MHz BW (1 CC). </w:t>
      </w:r>
      <w:r>
        <w:rPr>
          <w:rFonts w:ascii="Arial" w:hAnsi="Arial" w:cs="Arial"/>
          <w:lang w:val="en-US" w:eastAsia="ko-KR"/>
        </w:rPr>
        <w:t xml:space="preserve"> </w:t>
      </w:r>
      <w:r w:rsidR="0010352F">
        <w:rPr>
          <w:rFonts w:ascii="Arial" w:hAnsi="Arial" w:cs="Arial"/>
          <w:lang w:val="en-US" w:eastAsia="ko-KR"/>
        </w:rPr>
        <w:t xml:space="preserve">The SCG could be in FR1 or FR2. </w:t>
      </w:r>
      <w:r w:rsidR="009D42FB">
        <w:rPr>
          <w:rFonts w:ascii="Arial" w:hAnsi="Arial" w:cs="Arial"/>
          <w:lang w:val="en-US" w:eastAsia="ko-KR"/>
        </w:rPr>
        <w:t>We a</w:t>
      </w:r>
      <w:r w:rsidRPr="00026721">
        <w:rPr>
          <w:rFonts w:ascii="Arial" w:hAnsi="Arial" w:cs="Arial"/>
          <w:lang w:val="en-US" w:eastAsia="ko-KR"/>
        </w:rPr>
        <w:t xml:space="preserve">ssume </w:t>
      </w:r>
      <w:r w:rsidR="009D42FB">
        <w:rPr>
          <w:rFonts w:ascii="Arial" w:hAnsi="Arial" w:cs="Arial"/>
          <w:lang w:val="en-US" w:eastAsia="ko-KR"/>
        </w:rPr>
        <w:t>that there is</w:t>
      </w:r>
      <w:r w:rsidR="007D51D1">
        <w:rPr>
          <w:rFonts w:ascii="Arial" w:hAnsi="Arial" w:cs="Arial"/>
          <w:lang w:val="en-US" w:eastAsia="ko-KR"/>
        </w:rPr>
        <w:t xml:space="preserve"> </w:t>
      </w:r>
      <w:r w:rsidRPr="00026721">
        <w:rPr>
          <w:rFonts w:ascii="Arial" w:hAnsi="Arial" w:cs="Arial"/>
          <w:lang w:val="en-US" w:eastAsia="ko-KR"/>
        </w:rPr>
        <w:t>10ms Inter-node delay to trigger dormant PSCell switching to non-dormant PSCell</w:t>
      </w:r>
      <w:r w:rsidR="009D42FB">
        <w:rPr>
          <w:rFonts w:ascii="Arial" w:hAnsi="Arial" w:cs="Arial"/>
          <w:lang w:val="en-US" w:eastAsia="ko-KR"/>
        </w:rPr>
        <w:t xml:space="preserve">. </w:t>
      </w:r>
      <w:r w:rsidR="00775BB3">
        <w:rPr>
          <w:rFonts w:ascii="Arial" w:hAnsi="Arial" w:cs="Arial"/>
          <w:lang w:val="en-US" w:eastAsia="ko-KR"/>
        </w:rPr>
        <w:t>Other detail parameter are listed as following</w:t>
      </w:r>
      <w:r w:rsidR="0010352F">
        <w:rPr>
          <w:rFonts w:ascii="Arial" w:hAnsi="Arial" w:cs="Arial"/>
          <w:lang w:val="en-US" w:eastAsia="ko-KR"/>
        </w:rPr>
        <w:t xml:space="preserve"> Table 1.</w:t>
      </w:r>
    </w:p>
    <w:p w14:paraId="21F96857" w14:textId="77777777" w:rsidR="00026721" w:rsidRDefault="00026721" w:rsidP="00026721">
      <w:pPr>
        <w:spacing w:after="0"/>
        <w:rPr>
          <w:rFonts w:ascii="Arial" w:hAnsi="Arial" w:cs="Arial"/>
          <w:lang w:val="en-US" w:eastAsia="ko-KR"/>
        </w:rPr>
      </w:pPr>
    </w:p>
    <w:p w14:paraId="7FD0A3B1" w14:textId="18A3F00A" w:rsidR="0010352F" w:rsidRDefault="0010352F" w:rsidP="0010352F">
      <w:pPr>
        <w:spacing w:after="0"/>
        <w:jc w:val="center"/>
        <w:rPr>
          <w:rFonts w:ascii="Arial" w:hAnsi="Arial" w:cs="Arial"/>
          <w:lang w:val="en-US" w:eastAsia="ko-KR"/>
        </w:rPr>
      </w:pPr>
      <w:r>
        <w:rPr>
          <w:rFonts w:ascii="Arial" w:hAnsi="Arial" w:cs="Arial"/>
          <w:lang w:val="en-US" w:eastAsia="ko-KR"/>
        </w:rPr>
        <w:t>Table 1</w:t>
      </w:r>
      <w:r w:rsidRPr="0010352F">
        <w:rPr>
          <w:rFonts w:ascii="Arial" w:hAnsi="Arial" w:cs="Arial"/>
          <w:lang w:val="en-US" w:eastAsia="ko-KR"/>
        </w:rPr>
        <w:t xml:space="preserve">: </w:t>
      </w:r>
      <w:r>
        <w:rPr>
          <w:rFonts w:ascii="Arial" w:hAnsi="Arial" w:cs="Arial"/>
          <w:lang w:val="en-US" w:eastAsia="ko-KR"/>
        </w:rPr>
        <w:t>Simulation parameters</w:t>
      </w:r>
    </w:p>
    <w:tbl>
      <w:tblPr>
        <w:tblStyle w:val="PlainTable1"/>
        <w:tblW w:w="8720" w:type="dxa"/>
        <w:jc w:val="center"/>
        <w:tblLook w:val="0420" w:firstRow="1" w:lastRow="0" w:firstColumn="0" w:lastColumn="0" w:noHBand="0" w:noVBand="1"/>
      </w:tblPr>
      <w:tblGrid>
        <w:gridCol w:w="999"/>
        <w:gridCol w:w="2574"/>
        <w:gridCol w:w="2574"/>
        <w:gridCol w:w="2573"/>
      </w:tblGrid>
      <w:tr w:rsidR="00775BB3" w:rsidRPr="00775BB3" w14:paraId="7DC373EF" w14:textId="77777777" w:rsidTr="0010352F">
        <w:trPr>
          <w:cnfStyle w:val="100000000000" w:firstRow="1" w:lastRow="0" w:firstColumn="0" w:lastColumn="0" w:oddVBand="0" w:evenVBand="0" w:oddHBand="0" w:evenHBand="0" w:firstRowFirstColumn="0" w:firstRowLastColumn="0" w:lastRowFirstColumn="0" w:lastRowLastColumn="0"/>
          <w:trHeight w:val="338"/>
          <w:jc w:val="center"/>
        </w:trPr>
        <w:tc>
          <w:tcPr>
            <w:tcW w:w="3573" w:type="dxa"/>
            <w:gridSpan w:val="2"/>
            <w:hideMark/>
          </w:tcPr>
          <w:p w14:paraId="78CDB7B1" w14:textId="77777777" w:rsidR="00775BB3" w:rsidRPr="00775BB3" w:rsidRDefault="00775BB3" w:rsidP="00775BB3">
            <w:pPr>
              <w:rPr>
                <w:rFonts w:ascii="Arial" w:hAnsi="Arial" w:cs="Arial"/>
                <w:lang w:val="en-US" w:eastAsia="ko-KR"/>
              </w:rPr>
            </w:pPr>
          </w:p>
        </w:tc>
        <w:tc>
          <w:tcPr>
            <w:tcW w:w="2574" w:type="dxa"/>
            <w:hideMark/>
          </w:tcPr>
          <w:p w14:paraId="070D070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Data-efficiency BWP</w:t>
            </w:r>
          </w:p>
        </w:tc>
        <w:tc>
          <w:tcPr>
            <w:tcW w:w="2573" w:type="dxa"/>
            <w:hideMark/>
          </w:tcPr>
          <w:p w14:paraId="19D43A0B"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Power-saving BWP</w:t>
            </w:r>
          </w:p>
        </w:tc>
      </w:tr>
      <w:tr w:rsidR="00775BB3" w:rsidRPr="00775BB3" w14:paraId="0BE128A9" w14:textId="77777777" w:rsidTr="0010352F">
        <w:trPr>
          <w:cnfStyle w:val="000000100000" w:firstRow="0" w:lastRow="0" w:firstColumn="0" w:lastColumn="0" w:oddVBand="0" w:evenVBand="0" w:oddHBand="1" w:evenHBand="0" w:firstRowFirstColumn="0" w:firstRowLastColumn="0" w:lastRowFirstColumn="0" w:lastRowLastColumn="0"/>
          <w:trHeight w:val="202"/>
          <w:jc w:val="center"/>
        </w:trPr>
        <w:tc>
          <w:tcPr>
            <w:tcW w:w="999" w:type="dxa"/>
            <w:vMerge w:val="restart"/>
            <w:hideMark/>
          </w:tcPr>
          <w:p w14:paraId="4E43A404"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FR1</w:t>
            </w:r>
          </w:p>
        </w:tc>
        <w:tc>
          <w:tcPr>
            <w:tcW w:w="2574" w:type="dxa"/>
            <w:hideMark/>
          </w:tcPr>
          <w:p w14:paraId="13F8019A"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Bandwidth</w:t>
            </w:r>
          </w:p>
        </w:tc>
        <w:tc>
          <w:tcPr>
            <w:tcW w:w="2574" w:type="dxa"/>
            <w:hideMark/>
          </w:tcPr>
          <w:p w14:paraId="2C6223C0"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100MHz</w:t>
            </w:r>
          </w:p>
        </w:tc>
        <w:tc>
          <w:tcPr>
            <w:tcW w:w="2573" w:type="dxa"/>
            <w:hideMark/>
          </w:tcPr>
          <w:p w14:paraId="4C023612"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20MHz</w:t>
            </w:r>
          </w:p>
        </w:tc>
      </w:tr>
      <w:tr w:rsidR="00775BB3" w:rsidRPr="00775BB3" w14:paraId="25AD7576" w14:textId="77777777" w:rsidTr="0010352F">
        <w:trPr>
          <w:trHeight w:val="209"/>
          <w:jc w:val="center"/>
        </w:trPr>
        <w:tc>
          <w:tcPr>
            <w:tcW w:w="999" w:type="dxa"/>
            <w:vMerge/>
            <w:hideMark/>
          </w:tcPr>
          <w:p w14:paraId="57E17FE2" w14:textId="77777777" w:rsidR="00775BB3" w:rsidRPr="00775BB3" w:rsidRDefault="00775BB3" w:rsidP="00775BB3">
            <w:pPr>
              <w:rPr>
                <w:rFonts w:ascii="Arial" w:hAnsi="Arial" w:cs="Arial"/>
                <w:lang w:val="en-US" w:eastAsia="ko-KR"/>
              </w:rPr>
            </w:pPr>
          </w:p>
        </w:tc>
        <w:tc>
          <w:tcPr>
            <w:tcW w:w="2574" w:type="dxa"/>
            <w:hideMark/>
          </w:tcPr>
          <w:p w14:paraId="00F3EC8E"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 RX</w:t>
            </w:r>
          </w:p>
        </w:tc>
        <w:tc>
          <w:tcPr>
            <w:tcW w:w="2574" w:type="dxa"/>
            <w:hideMark/>
          </w:tcPr>
          <w:p w14:paraId="28C6A2D5"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4RX</w:t>
            </w:r>
          </w:p>
        </w:tc>
        <w:tc>
          <w:tcPr>
            <w:tcW w:w="2573" w:type="dxa"/>
            <w:hideMark/>
          </w:tcPr>
          <w:p w14:paraId="67619567"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2RX</w:t>
            </w:r>
          </w:p>
        </w:tc>
      </w:tr>
      <w:tr w:rsidR="00775BB3" w:rsidRPr="00775BB3" w14:paraId="5ED44A4D" w14:textId="77777777" w:rsidTr="0010352F">
        <w:trPr>
          <w:cnfStyle w:val="000000100000" w:firstRow="0" w:lastRow="0" w:firstColumn="0" w:lastColumn="0" w:oddVBand="0" w:evenVBand="0" w:oddHBand="1" w:evenHBand="0" w:firstRowFirstColumn="0" w:firstRowLastColumn="0" w:lastRowFirstColumn="0" w:lastRowLastColumn="0"/>
          <w:trHeight w:val="72"/>
          <w:jc w:val="center"/>
        </w:trPr>
        <w:tc>
          <w:tcPr>
            <w:tcW w:w="999" w:type="dxa"/>
            <w:vMerge/>
            <w:hideMark/>
          </w:tcPr>
          <w:p w14:paraId="0A7FF45B" w14:textId="77777777" w:rsidR="00775BB3" w:rsidRPr="00775BB3" w:rsidRDefault="00775BB3" w:rsidP="00775BB3">
            <w:pPr>
              <w:rPr>
                <w:rFonts w:ascii="Arial" w:hAnsi="Arial" w:cs="Arial"/>
                <w:lang w:val="en-US" w:eastAsia="ko-KR"/>
              </w:rPr>
            </w:pPr>
          </w:p>
        </w:tc>
        <w:tc>
          <w:tcPr>
            <w:tcW w:w="2574" w:type="dxa"/>
            <w:hideMark/>
          </w:tcPr>
          <w:p w14:paraId="69CDFB48"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K0 (unit: slot)</w:t>
            </w:r>
          </w:p>
        </w:tc>
        <w:tc>
          <w:tcPr>
            <w:tcW w:w="2574" w:type="dxa"/>
            <w:hideMark/>
          </w:tcPr>
          <w:p w14:paraId="1E2DEA27"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0 (same-slot)</w:t>
            </w:r>
          </w:p>
        </w:tc>
        <w:tc>
          <w:tcPr>
            <w:tcW w:w="2573" w:type="dxa"/>
            <w:hideMark/>
          </w:tcPr>
          <w:p w14:paraId="627C8A58"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 (cross-slot)</w:t>
            </w:r>
          </w:p>
        </w:tc>
      </w:tr>
      <w:tr w:rsidR="00775BB3" w:rsidRPr="00775BB3" w14:paraId="683DC66F" w14:textId="77777777" w:rsidTr="0010352F">
        <w:trPr>
          <w:trHeight w:val="220"/>
          <w:jc w:val="center"/>
        </w:trPr>
        <w:tc>
          <w:tcPr>
            <w:tcW w:w="999" w:type="dxa"/>
            <w:vMerge/>
            <w:hideMark/>
          </w:tcPr>
          <w:p w14:paraId="1133613D" w14:textId="77777777" w:rsidR="00775BB3" w:rsidRPr="00775BB3" w:rsidRDefault="00775BB3" w:rsidP="00775BB3">
            <w:pPr>
              <w:rPr>
                <w:rFonts w:ascii="Arial" w:hAnsi="Arial" w:cs="Arial"/>
                <w:lang w:val="en-US" w:eastAsia="ko-KR"/>
              </w:rPr>
            </w:pPr>
          </w:p>
        </w:tc>
        <w:tc>
          <w:tcPr>
            <w:tcW w:w="2574" w:type="dxa"/>
            <w:hideMark/>
          </w:tcPr>
          <w:p w14:paraId="7B261EE6"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PDCCH monitoring period</w:t>
            </w:r>
          </w:p>
        </w:tc>
        <w:tc>
          <w:tcPr>
            <w:tcW w:w="2574" w:type="dxa"/>
            <w:hideMark/>
          </w:tcPr>
          <w:p w14:paraId="007C512C"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Per-slot</w:t>
            </w:r>
          </w:p>
        </w:tc>
        <w:tc>
          <w:tcPr>
            <w:tcW w:w="2573" w:type="dxa"/>
            <w:hideMark/>
          </w:tcPr>
          <w:p w14:paraId="3C42C2F3"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Per-4-slot</w:t>
            </w:r>
          </w:p>
        </w:tc>
      </w:tr>
      <w:tr w:rsidR="00775BB3" w:rsidRPr="00775BB3" w14:paraId="66FEB8D9" w14:textId="77777777" w:rsidTr="0010352F">
        <w:trPr>
          <w:cnfStyle w:val="000000100000" w:firstRow="0" w:lastRow="0" w:firstColumn="0" w:lastColumn="0" w:oddVBand="0" w:evenVBand="0" w:oddHBand="1" w:evenHBand="0" w:firstRowFirstColumn="0" w:firstRowLastColumn="0" w:lastRowFirstColumn="0" w:lastRowLastColumn="0"/>
          <w:trHeight w:val="85"/>
          <w:jc w:val="center"/>
        </w:trPr>
        <w:tc>
          <w:tcPr>
            <w:tcW w:w="999" w:type="dxa"/>
            <w:vMerge w:val="restart"/>
            <w:hideMark/>
          </w:tcPr>
          <w:p w14:paraId="24F273AE"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FR2</w:t>
            </w:r>
          </w:p>
        </w:tc>
        <w:tc>
          <w:tcPr>
            <w:tcW w:w="2574" w:type="dxa"/>
            <w:hideMark/>
          </w:tcPr>
          <w:p w14:paraId="044CAE82"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Bandwidth</w:t>
            </w:r>
          </w:p>
        </w:tc>
        <w:tc>
          <w:tcPr>
            <w:tcW w:w="2574" w:type="dxa"/>
            <w:hideMark/>
          </w:tcPr>
          <w:p w14:paraId="0CCF71F8"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100MHz</w:t>
            </w:r>
          </w:p>
        </w:tc>
        <w:tc>
          <w:tcPr>
            <w:tcW w:w="2573" w:type="dxa"/>
            <w:hideMark/>
          </w:tcPr>
          <w:p w14:paraId="0D53E82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100MHz</w:t>
            </w:r>
          </w:p>
        </w:tc>
      </w:tr>
      <w:tr w:rsidR="00775BB3" w:rsidRPr="00775BB3" w14:paraId="7AE06B6E" w14:textId="77777777" w:rsidTr="0010352F">
        <w:trPr>
          <w:trHeight w:val="91"/>
          <w:jc w:val="center"/>
        </w:trPr>
        <w:tc>
          <w:tcPr>
            <w:tcW w:w="999" w:type="dxa"/>
            <w:vMerge/>
            <w:hideMark/>
          </w:tcPr>
          <w:p w14:paraId="55064701" w14:textId="77777777" w:rsidR="00775BB3" w:rsidRPr="00775BB3" w:rsidRDefault="00775BB3" w:rsidP="00775BB3">
            <w:pPr>
              <w:rPr>
                <w:rFonts w:ascii="Arial" w:hAnsi="Arial" w:cs="Arial"/>
                <w:lang w:val="en-US" w:eastAsia="ko-KR"/>
              </w:rPr>
            </w:pPr>
          </w:p>
        </w:tc>
        <w:tc>
          <w:tcPr>
            <w:tcW w:w="2574" w:type="dxa"/>
            <w:hideMark/>
          </w:tcPr>
          <w:p w14:paraId="6CDED9F6"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 RX</w:t>
            </w:r>
          </w:p>
        </w:tc>
        <w:tc>
          <w:tcPr>
            <w:tcW w:w="2574" w:type="dxa"/>
            <w:hideMark/>
          </w:tcPr>
          <w:p w14:paraId="3C5CA216"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2RX</w:t>
            </w:r>
          </w:p>
        </w:tc>
        <w:tc>
          <w:tcPr>
            <w:tcW w:w="2573" w:type="dxa"/>
            <w:hideMark/>
          </w:tcPr>
          <w:p w14:paraId="48C2F93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1RX</w:t>
            </w:r>
          </w:p>
        </w:tc>
      </w:tr>
      <w:tr w:rsidR="00775BB3" w:rsidRPr="00775BB3" w14:paraId="108E56A9" w14:textId="77777777" w:rsidTr="0010352F">
        <w:trPr>
          <w:cnfStyle w:val="000000100000" w:firstRow="0" w:lastRow="0" w:firstColumn="0" w:lastColumn="0" w:oddVBand="0" w:evenVBand="0" w:oddHBand="1" w:evenHBand="0" w:firstRowFirstColumn="0" w:firstRowLastColumn="0" w:lastRowFirstColumn="0" w:lastRowLastColumn="0"/>
          <w:trHeight w:val="96"/>
          <w:jc w:val="center"/>
        </w:trPr>
        <w:tc>
          <w:tcPr>
            <w:tcW w:w="999" w:type="dxa"/>
            <w:vMerge/>
            <w:hideMark/>
          </w:tcPr>
          <w:p w14:paraId="0E8645BD" w14:textId="77777777" w:rsidR="00775BB3" w:rsidRPr="00775BB3" w:rsidRDefault="00775BB3" w:rsidP="00775BB3">
            <w:pPr>
              <w:rPr>
                <w:rFonts w:ascii="Arial" w:hAnsi="Arial" w:cs="Arial"/>
                <w:lang w:val="en-US" w:eastAsia="ko-KR"/>
              </w:rPr>
            </w:pPr>
          </w:p>
        </w:tc>
        <w:tc>
          <w:tcPr>
            <w:tcW w:w="2574" w:type="dxa"/>
            <w:hideMark/>
          </w:tcPr>
          <w:p w14:paraId="502E10FE"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K0 (unit: slot)</w:t>
            </w:r>
          </w:p>
        </w:tc>
        <w:tc>
          <w:tcPr>
            <w:tcW w:w="2574" w:type="dxa"/>
            <w:hideMark/>
          </w:tcPr>
          <w:p w14:paraId="124EB5FF"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0 (same-slot)</w:t>
            </w:r>
          </w:p>
        </w:tc>
        <w:tc>
          <w:tcPr>
            <w:tcW w:w="2573" w:type="dxa"/>
            <w:hideMark/>
          </w:tcPr>
          <w:p w14:paraId="70A8A351"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4 (cross-slot)</w:t>
            </w:r>
          </w:p>
        </w:tc>
      </w:tr>
      <w:tr w:rsidR="00775BB3" w:rsidRPr="00775BB3" w14:paraId="4637ECC1" w14:textId="77777777" w:rsidTr="0010352F">
        <w:trPr>
          <w:trHeight w:val="58"/>
          <w:jc w:val="center"/>
        </w:trPr>
        <w:tc>
          <w:tcPr>
            <w:tcW w:w="999" w:type="dxa"/>
            <w:vMerge/>
            <w:hideMark/>
          </w:tcPr>
          <w:p w14:paraId="3F9F4B2A" w14:textId="77777777" w:rsidR="00775BB3" w:rsidRPr="00775BB3" w:rsidRDefault="00775BB3" w:rsidP="00775BB3">
            <w:pPr>
              <w:rPr>
                <w:rFonts w:ascii="Arial" w:hAnsi="Arial" w:cs="Arial"/>
                <w:lang w:val="en-US" w:eastAsia="ko-KR"/>
              </w:rPr>
            </w:pPr>
          </w:p>
        </w:tc>
        <w:tc>
          <w:tcPr>
            <w:tcW w:w="2574" w:type="dxa"/>
            <w:hideMark/>
          </w:tcPr>
          <w:p w14:paraId="5D1365D2"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PDCCH monitoring period</w:t>
            </w:r>
          </w:p>
        </w:tc>
        <w:tc>
          <w:tcPr>
            <w:tcW w:w="2574" w:type="dxa"/>
            <w:hideMark/>
          </w:tcPr>
          <w:p w14:paraId="4C3601C7"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Per-slot</w:t>
            </w:r>
          </w:p>
        </w:tc>
        <w:tc>
          <w:tcPr>
            <w:tcW w:w="2573" w:type="dxa"/>
            <w:hideMark/>
          </w:tcPr>
          <w:p w14:paraId="4EEF1CFD" w14:textId="77777777" w:rsidR="00775BB3" w:rsidRPr="00775BB3" w:rsidRDefault="00775BB3" w:rsidP="00775BB3">
            <w:pPr>
              <w:rPr>
                <w:rFonts w:ascii="Arial" w:hAnsi="Arial" w:cs="Arial"/>
                <w:lang w:val="en-US" w:eastAsia="ko-KR"/>
              </w:rPr>
            </w:pPr>
            <w:r w:rsidRPr="00775BB3">
              <w:rPr>
                <w:rFonts w:ascii="Arial" w:hAnsi="Arial" w:cs="Arial"/>
                <w:lang w:val="en-US" w:eastAsia="ko-KR"/>
              </w:rPr>
              <w:t>Per-4-slot</w:t>
            </w:r>
          </w:p>
        </w:tc>
      </w:tr>
    </w:tbl>
    <w:p w14:paraId="45448B67" w14:textId="77777777" w:rsidR="00775BB3" w:rsidRPr="00F01B3A" w:rsidRDefault="00775BB3" w:rsidP="00F01B3A">
      <w:pPr>
        <w:rPr>
          <w:rFonts w:ascii="Arial" w:hAnsi="Arial" w:cs="Arial"/>
          <w:lang w:val="en-US" w:eastAsia="ko-KR"/>
        </w:rPr>
      </w:pPr>
    </w:p>
    <w:p w14:paraId="11EE9239" w14:textId="5E99B36E" w:rsidR="00F01B3A" w:rsidRDefault="001B683D" w:rsidP="00F01B3A">
      <w:pPr>
        <w:rPr>
          <w:rFonts w:ascii="Arial" w:hAnsi="Arial" w:cs="Arial"/>
          <w:lang w:val="en-US" w:eastAsia="ko-KR"/>
        </w:rPr>
      </w:pPr>
      <w:r>
        <w:rPr>
          <w:rFonts w:ascii="Arial" w:hAnsi="Arial" w:cs="Arial"/>
          <w:lang w:val="en-US" w:eastAsia="ko-KR"/>
        </w:rPr>
        <w:t xml:space="preserve">The result is </w:t>
      </w:r>
      <w:r w:rsidR="00F93536">
        <w:rPr>
          <w:rFonts w:ascii="Arial" w:hAnsi="Arial" w:cs="Arial"/>
          <w:lang w:val="en-US" w:eastAsia="ko-KR"/>
        </w:rPr>
        <w:t>summarized</w:t>
      </w:r>
      <w:r>
        <w:rPr>
          <w:rFonts w:ascii="Arial" w:hAnsi="Arial" w:cs="Arial"/>
          <w:lang w:val="en-US" w:eastAsia="ko-KR"/>
        </w:rPr>
        <w:t xml:space="preserve"> in Table 2 </w:t>
      </w:r>
      <w:r w:rsidR="002A19C3">
        <w:rPr>
          <w:rFonts w:ascii="Arial" w:hAnsi="Arial" w:cs="Arial"/>
          <w:lang w:val="en-US" w:eastAsia="ko-KR"/>
        </w:rPr>
        <w:t>(for FR1</w:t>
      </w:r>
      <w:r w:rsidR="00F93536">
        <w:rPr>
          <w:rFonts w:ascii="Arial" w:hAnsi="Arial" w:cs="Arial"/>
          <w:lang w:val="en-US" w:eastAsia="ko-KR"/>
        </w:rPr>
        <w:t xml:space="preserve"> SCG</w:t>
      </w:r>
      <w:r w:rsidR="002A19C3">
        <w:rPr>
          <w:rFonts w:ascii="Arial" w:hAnsi="Arial" w:cs="Arial"/>
          <w:lang w:val="en-US" w:eastAsia="ko-KR"/>
        </w:rPr>
        <w:t xml:space="preserve">) </w:t>
      </w:r>
      <w:r>
        <w:rPr>
          <w:rFonts w:ascii="Arial" w:hAnsi="Arial" w:cs="Arial"/>
          <w:lang w:val="en-US" w:eastAsia="ko-KR"/>
        </w:rPr>
        <w:t xml:space="preserve">and Table 3 </w:t>
      </w:r>
      <w:r w:rsidR="002A19C3">
        <w:rPr>
          <w:rFonts w:ascii="Arial" w:hAnsi="Arial" w:cs="Arial"/>
          <w:lang w:val="en-US" w:eastAsia="ko-KR"/>
        </w:rPr>
        <w:t>(for FR2</w:t>
      </w:r>
      <w:r w:rsidR="00F93536">
        <w:rPr>
          <w:rFonts w:ascii="Arial" w:hAnsi="Arial" w:cs="Arial"/>
          <w:lang w:val="en-US" w:eastAsia="ko-KR"/>
        </w:rPr>
        <w:t xml:space="preserve"> SCG</w:t>
      </w:r>
      <w:r w:rsidR="002A19C3">
        <w:rPr>
          <w:rFonts w:ascii="Arial" w:hAnsi="Arial" w:cs="Arial"/>
          <w:lang w:val="en-US" w:eastAsia="ko-KR"/>
        </w:rPr>
        <w:t xml:space="preserve">) </w:t>
      </w:r>
      <w:r>
        <w:rPr>
          <w:rFonts w:ascii="Arial" w:hAnsi="Arial" w:cs="Arial"/>
          <w:lang w:val="en-US" w:eastAsia="ko-KR"/>
        </w:rPr>
        <w:t xml:space="preserve">in next page. We </w:t>
      </w:r>
      <w:r w:rsidR="002A19C3">
        <w:rPr>
          <w:rFonts w:ascii="Arial" w:hAnsi="Arial" w:cs="Arial"/>
          <w:lang w:val="en-US" w:eastAsia="ko-KR"/>
        </w:rPr>
        <w:t>could see that there is very limited power saving gain provided by PSCell dormancy while in FR1 and basically no additional power saving gain in case of FR2 SCG.</w:t>
      </w:r>
    </w:p>
    <w:p w14:paraId="15A47E71" w14:textId="62936321" w:rsidR="001B683D" w:rsidRDefault="001B683D">
      <w:pPr>
        <w:spacing w:after="0"/>
        <w:rPr>
          <w:rFonts w:ascii="Arial" w:hAnsi="Arial" w:cs="Arial"/>
          <w:lang w:val="en-US" w:eastAsia="ko-KR"/>
        </w:rPr>
      </w:pPr>
      <w:r>
        <w:rPr>
          <w:rFonts w:ascii="Arial" w:hAnsi="Arial" w:cs="Arial"/>
          <w:lang w:val="en-US" w:eastAsia="ko-KR"/>
        </w:rPr>
        <w:br w:type="page"/>
      </w:r>
    </w:p>
    <w:p w14:paraId="4B4EDE07" w14:textId="77777777" w:rsidR="001B683D" w:rsidRPr="00F01B3A" w:rsidRDefault="001B683D" w:rsidP="00F01B3A">
      <w:pPr>
        <w:rPr>
          <w:rFonts w:ascii="Arial" w:hAnsi="Arial" w:cs="Arial"/>
          <w:lang w:val="en-US" w:eastAsia="ko-KR"/>
        </w:rPr>
      </w:pPr>
    </w:p>
    <w:p w14:paraId="7194A103" w14:textId="6EEEA70B" w:rsidR="00F52B90" w:rsidRDefault="0010352F" w:rsidP="0010352F">
      <w:pPr>
        <w:spacing w:after="60"/>
        <w:jc w:val="center"/>
        <w:rPr>
          <w:rFonts w:ascii="Arial" w:hAnsi="Arial" w:cs="Arial"/>
          <w:lang w:eastAsia="ko-KR"/>
        </w:rPr>
      </w:pPr>
      <w:r w:rsidRPr="0010352F">
        <w:rPr>
          <w:rFonts w:ascii="Arial" w:hAnsi="Arial" w:cs="Arial"/>
          <w:lang w:eastAsia="ko-KR"/>
        </w:rPr>
        <w:t>Tab</w:t>
      </w:r>
      <w:r>
        <w:rPr>
          <w:rFonts w:ascii="Arial" w:hAnsi="Arial" w:cs="Arial"/>
          <w:lang w:eastAsia="ko-KR"/>
        </w:rPr>
        <w:t>le 2 Simulation result for SCG</w:t>
      </w:r>
      <w:r w:rsidR="001B683D">
        <w:rPr>
          <w:rFonts w:ascii="Arial" w:hAnsi="Arial" w:cs="Arial"/>
          <w:lang w:eastAsia="ko-KR"/>
        </w:rPr>
        <w:t xml:space="preserve"> in FR1</w:t>
      </w:r>
      <w:r>
        <w:rPr>
          <w:rFonts w:ascii="Arial" w:hAnsi="Arial" w:cs="Arial"/>
          <w:lang w:eastAsia="ko-KR"/>
        </w:rPr>
        <w:t xml:space="preserve"> </w:t>
      </w:r>
    </w:p>
    <w:tbl>
      <w:tblPr>
        <w:tblStyle w:val="PlainTable1"/>
        <w:tblW w:w="10300" w:type="dxa"/>
        <w:jc w:val="center"/>
        <w:tblLook w:val="0420" w:firstRow="1" w:lastRow="0" w:firstColumn="0" w:lastColumn="0" w:noHBand="0" w:noVBand="1"/>
      </w:tblPr>
      <w:tblGrid>
        <w:gridCol w:w="1900"/>
        <w:gridCol w:w="1900"/>
        <w:gridCol w:w="2020"/>
        <w:gridCol w:w="1880"/>
        <w:gridCol w:w="2600"/>
      </w:tblGrid>
      <w:tr w:rsidR="002A19C3" w:rsidRPr="0010352F" w14:paraId="7FCE9E84" w14:textId="77777777" w:rsidTr="00A868B2">
        <w:trPr>
          <w:cnfStyle w:val="100000000000" w:firstRow="1" w:lastRow="0" w:firstColumn="0" w:lastColumn="0" w:oddVBand="0" w:evenVBand="0" w:oddHBand="0" w:evenHBand="0" w:firstRowFirstColumn="0" w:firstRowLastColumn="0" w:lastRowFirstColumn="0" w:lastRowLastColumn="0"/>
          <w:trHeight w:val="216"/>
          <w:jc w:val="center"/>
        </w:trPr>
        <w:tc>
          <w:tcPr>
            <w:tcW w:w="1900" w:type="dxa"/>
          </w:tcPr>
          <w:p w14:paraId="5CEC11A2" w14:textId="77777777" w:rsidR="002A19C3" w:rsidRPr="001B683D" w:rsidRDefault="002A19C3" w:rsidP="00A868B2">
            <w:pPr>
              <w:spacing w:after="60"/>
              <w:rPr>
                <w:rFonts w:ascii="Arial" w:hAnsi="Arial" w:cs="Arial"/>
                <w:b w:val="0"/>
                <w:bCs w:val="0"/>
                <w:lang w:val="en-US" w:eastAsia="ko-KR"/>
              </w:rPr>
            </w:pPr>
          </w:p>
        </w:tc>
        <w:tc>
          <w:tcPr>
            <w:tcW w:w="1900" w:type="dxa"/>
            <w:hideMark/>
          </w:tcPr>
          <w:p w14:paraId="676D58B4"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Method</w:t>
            </w:r>
          </w:p>
        </w:tc>
        <w:tc>
          <w:tcPr>
            <w:tcW w:w="2020" w:type="dxa"/>
            <w:hideMark/>
          </w:tcPr>
          <w:p w14:paraId="68F0DDF6"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Baseline</w:t>
            </w:r>
          </w:p>
        </w:tc>
        <w:tc>
          <w:tcPr>
            <w:tcW w:w="1880" w:type="dxa"/>
            <w:hideMark/>
          </w:tcPr>
          <w:p w14:paraId="7B8007C5"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R16 PS</w:t>
            </w:r>
          </w:p>
        </w:tc>
        <w:tc>
          <w:tcPr>
            <w:tcW w:w="2600" w:type="dxa"/>
            <w:hideMark/>
          </w:tcPr>
          <w:p w14:paraId="79B715DC"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PSCell Dormancy</w:t>
            </w:r>
          </w:p>
        </w:tc>
      </w:tr>
      <w:tr w:rsidR="002A19C3" w:rsidRPr="0010352F" w14:paraId="7DE721C3" w14:textId="77777777" w:rsidTr="00A868B2">
        <w:trPr>
          <w:cnfStyle w:val="000000100000" w:firstRow="0" w:lastRow="0" w:firstColumn="0" w:lastColumn="0" w:oddVBand="0" w:evenVBand="0" w:oddHBand="1" w:evenHBand="0" w:firstRowFirstColumn="0" w:firstRowLastColumn="0" w:lastRowFirstColumn="0" w:lastRowLastColumn="0"/>
          <w:trHeight w:val="353"/>
          <w:jc w:val="center"/>
        </w:trPr>
        <w:tc>
          <w:tcPr>
            <w:tcW w:w="1900" w:type="dxa"/>
            <w:vMerge w:val="restart"/>
          </w:tcPr>
          <w:p w14:paraId="34A42910"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MCG with Voip Traffic</w:t>
            </w:r>
          </w:p>
        </w:tc>
        <w:tc>
          <w:tcPr>
            <w:tcW w:w="1900" w:type="dxa"/>
            <w:hideMark/>
          </w:tcPr>
          <w:p w14:paraId="18C80F13" w14:textId="18A09BAA" w:rsidR="002A19C3" w:rsidRPr="001B683D" w:rsidRDefault="00453F52" w:rsidP="00A868B2">
            <w:pPr>
              <w:spacing w:after="60"/>
              <w:rPr>
                <w:rFonts w:ascii="Arial" w:hAnsi="Arial" w:cs="Arial"/>
                <w:lang w:val="en-US" w:eastAsia="ko-KR"/>
              </w:rPr>
            </w:pPr>
            <w:r w:rsidRPr="001B683D">
              <w:rPr>
                <w:rFonts w:ascii="Arial" w:hAnsi="Arial" w:cs="Arial"/>
                <w:lang w:val="en-US" w:eastAsia="ko-KR"/>
              </w:rPr>
              <w:t>L</w:t>
            </w:r>
            <w:r w:rsidR="002A19C3" w:rsidRPr="001B683D">
              <w:rPr>
                <w:rFonts w:ascii="Arial" w:hAnsi="Arial" w:cs="Arial"/>
                <w:lang w:val="en-US" w:eastAsia="ko-KR"/>
              </w:rPr>
              <w:t>atency</w:t>
            </w:r>
            <w:r>
              <w:rPr>
                <w:rFonts w:ascii="Arial" w:hAnsi="Arial" w:cs="Arial"/>
                <w:lang w:val="en-US" w:eastAsia="ko-KR"/>
              </w:rPr>
              <w:t xml:space="preserve"> (ms)</w:t>
            </w:r>
          </w:p>
        </w:tc>
        <w:tc>
          <w:tcPr>
            <w:tcW w:w="2020" w:type="dxa"/>
            <w:vAlign w:val="center"/>
            <w:hideMark/>
          </w:tcPr>
          <w:p w14:paraId="4DF71196"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53.57</w:t>
            </w:r>
          </w:p>
        </w:tc>
        <w:tc>
          <w:tcPr>
            <w:tcW w:w="1880" w:type="dxa"/>
            <w:vAlign w:val="center"/>
            <w:hideMark/>
          </w:tcPr>
          <w:p w14:paraId="1A6A7E7D"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61.71</w:t>
            </w:r>
          </w:p>
        </w:tc>
        <w:tc>
          <w:tcPr>
            <w:tcW w:w="2600" w:type="dxa"/>
            <w:vAlign w:val="center"/>
            <w:hideMark/>
          </w:tcPr>
          <w:p w14:paraId="02833078"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62.95</w:t>
            </w:r>
          </w:p>
        </w:tc>
      </w:tr>
      <w:tr w:rsidR="002A19C3" w:rsidRPr="0010352F" w14:paraId="056BD438" w14:textId="77777777" w:rsidTr="00A868B2">
        <w:trPr>
          <w:trHeight w:val="399"/>
          <w:jc w:val="center"/>
        </w:trPr>
        <w:tc>
          <w:tcPr>
            <w:tcW w:w="1900" w:type="dxa"/>
            <w:vMerge/>
          </w:tcPr>
          <w:p w14:paraId="2707428F" w14:textId="77777777" w:rsidR="002A19C3" w:rsidRPr="001B683D" w:rsidRDefault="002A19C3" w:rsidP="00A868B2">
            <w:pPr>
              <w:spacing w:after="60"/>
              <w:rPr>
                <w:rFonts w:ascii="Arial" w:hAnsi="Arial" w:cs="Arial"/>
                <w:lang w:val="en-US" w:eastAsia="ko-KR"/>
              </w:rPr>
            </w:pPr>
          </w:p>
        </w:tc>
        <w:tc>
          <w:tcPr>
            <w:tcW w:w="1900" w:type="dxa"/>
            <w:hideMark/>
          </w:tcPr>
          <w:p w14:paraId="5C913726"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Power Consumption</w:t>
            </w:r>
          </w:p>
        </w:tc>
        <w:tc>
          <w:tcPr>
            <w:tcW w:w="2020" w:type="dxa"/>
            <w:vAlign w:val="center"/>
            <w:hideMark/>
          </w:tcPr>
          <w:p w14:paraId="49FD866B"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111.43</w:t>
            </w:r>
          </w:p>
        </w:tc>
        <w:tc>
          <w:tcPr>
            <w:tcW w:w="1880" w:type="dxa"/>
            <w:vAlign w:val="center"/>
            <w:hideMark/>
          </w:tcPr>
          <w:p w14:paraId="1E1A9A01"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66.33</w:t>
            </w:r>
          </w:p>
        </w:tc>
        <w:tc>
          <w:tcPr>
            <w:tcW w:w="2600" w:type="dxa"/>
            <w:vAlign w:val="center"/>
            <w:hideMark/>
          </w:tcPr>
          <w:p w14:paraId="7D92D7C0"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66.09</w:t>
            </w:r>
          </w:p>
        </w:tc>
      </w:tr>
      <w:tr w:rsidR="002A19C3" w:rsidRPr="0010352F" w14:paraId="3584E8B9"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14B91860" w14:textId="77777777" w:rsidR="002A19C3" w:rsidRPr="001B683D" w:rsidRDefault="002A19C3" w:rsidP="00A868B2">
            <w:pPr>
              <w:spacing w:after="60"/>
              <w:rPr>
                <w:rFonts w:ascii="Arial" w:hAnsi="Arial" w:cs="Arial"/>
                <w:lang w:val="en-US" w:eastAsia="ko-KR"/>
              </w:rPr>
            </w:pPr>
          </w:p>
        </w:tc>
        <w:tc>
          <w:tcPr>
            <w:tcW w:w="1900" w:type="dxa"/>
            <w:hideMark/>
          </w:tcPr>
          <w:p w14:paraId="1BE8DEEA" w14:textId="3B5FEEA6"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w:t>
            </w:r>
            <w:r w:rsidR="0048254B">
              <w:rPr>
                <w:rFonts w:ascii="Arial" w:hAnsi="Arial" w:cs="Arial"/>
                <w:lang w:val="en-US" w:eastAsia="ko-KR"/>
              </w:rPr>
              <w:t xml:space="preserve">ower </w:t>
            </w:r>
            <w:r w:rsidRPr="001B683D">
              <w:rPr>
                <w:rFonts w:ascii="Arial" w:hAnsi="Arial" w:cs="Arial"/>
                <w:lang w:val="en-US" w:eastAsia="ko-KR"/>
              </w:rPr>
              <w:t>S</w:t>
            </w:r>
            <w:r w:rsidR="0048254B">
              <w:rPr>
                <w:rFonts w:ascii="Arial" w:hAnsi="Arial" w:cs="Arial"/>
                <w:lang w:val="en-US" w:eastAsia="ko-KR"/>
              </w:rPr>
              <w:t>aving</w:t>
            </w:r>
            <w:r w:rsidRPr="001B683D">
              <w:rPr>
                <w:rFonts w:ascii="Arial" w:hAnsi="Arial" w:cs="Arial"/>
                <w:lang w:val="en-US" w:eastAsia="ko-KR"/>
              </w:rPr>
              <w:t xml:space="preserve"> Gain</w:t>
            </w:r>
          </w:p>
        </w:tc>
        <w:tc>
          <w:tcPr>
            <w:tcW w:w="2020" w:type="dxa"/>
            <w:vAlign w:val="center"/>
            <w:hideMark/>
          </w:tcPr>
          <w:p w14:paraId="4FBC67C9"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w:t>
            </w:r>
          </w:p>
        </w:tc>
        <w:tc>
          <w:tcPr>
            <w:tcW w:w="1880" w:type="dxa"/>
            <w:vAlign w:val="center"/>
            <w:hideMark/>
          </w:tcPr>
          <w:p w14:paraId="09E66D61"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
                <w:bCs/>
                <w:color w:val="000000" w:themeColor="text1"/>
                <w:kern w:val="24"/>
              </w:rPr>
              <w:t>40.48%</w:t>
            </w:r>
          </w:p>
        </w:tc>
        <w:tc>
          <w:tcPr>
            <w:tcW w:w="2600" w:type="dxa"/>
            <w:vAlign w:val="center"/>
            <w:hideMark/>
          </w:tcPr>
          <w:p w14:paraId="67FED02B"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
                <w:bCs/>
                <w:color w:val="000000" w:themeColor="text1"/>
                <w:kern w:val="24"/>
              </w:rPr>
              <w:t>40.69%</w:t>
            </w:r>
          </w:p>
        </w:tc>
      </w:tr>
      <w:tr w:rsidR="002A19C3" w:rsidRPr="0010352F" w14:paraId="3AE4312C" w14:textId="77777777" w:rsidTr="00A868B2">
        <w:trPr>
          <w:trHeight w:val="236"/>
          <w:jc w:val="center"/>
        </w:trPr>
        <w:tc>
          <w:tcPr>
            <w:tcW w:w="10300" w:type="dxa"/>
            <w:gridSpan w:val="5"/>
          </w:tcPr>
          <w:p w14:paraId="46E0D8A6" w14:textId="77777777" w:rsidR="002A19C3" w:rsidRPr="001B683D" w:rsidRDefault="002A19C3" w:rsidP="00A868B2">
            <w:pPr>
              <w:spacing w:after="60"/>
              <w:rPr>
                <w:rFonts w:ascii="Arial" w:hAnsi="Arial" w:cs="Arial"/>
                <w:b/>
                <w:bCs/>
                <w:lang w:val="en-US" w:eastAsia="ko-KR"/>
              </w:rPr>
            </w:pPr>
          </w:p>
        </w:tc>
      </w:tr>
      <w:tr w:rsidR="002A19C3" w:rsidRPr="0010352F" w14:paraId="1E053BEE"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val="restart"/>
          </w:tcPr>
          <w:p w14:paraId="5F3F28CB"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MCG with IM Traffic</w:t>
            </w:r>
          </w:p>
        </w:tc>
        <w:tc>
          <w:tcPr>
            <w:tcW w:w="1900" w:type="dxa"/>
          </w:tcPr>
          <w:p w14:paraId="150CDC59" w14:textId="2526AB3C" w:rsidR="002A19C3" w:rsidRPr="001B683D" w:rsidRDefault="00453F52" w:rsidP="00A868B2">
            <w:pPr>
              <w:spacing w:after="60"/>
              <w:rPr>
                <w:rFonts w:ascii="Arial" w:hAnsi="Arial" w:cs="Arial"/>
                <w:lang w:val="en-US" w:eastAsia="ko-KR"/>
              </w:rPr>
            </w:pPr>
            <w:r w:rsidRPr="001B683D">
              <w:rPr>
                <w:rFonts w:ascii="Arial" w:hAnsi="Arial" w:cs="Arial"/>
                <w:lang w:val="en-US" w:eastAsia="ko-KR"/>
              </w:rPr>
              <w:t>L</w:t>
            </w:r>
            <w:r w:rsidR="002A19C3" w:rsidRPr="001B683D">
              <w:rPr>
                <w:rFonts w:ascii="Arial" w:hAnsi="Arial" w:cs="Arial"/>
                <w:lang w:val="en-US" w:eastAsia="ko-KR"/>
              </w:rPr>
              <w:t>atency</w:t>
            </w:r>
            <w:r>
              <w:rPr>
                <w:rFonts w:ascii="Arial" w:hAnsi="Arial" w:cs="Arial"/>
                <w:lang w:val="en-US" w:eastAsia="ko-KR"/>
              </w:rPr>
              <w:t xml:space="preserve"> (ms)</w:t>
            </w:r>
          </w:p>
        </w:tc>
        <w:tc>
          <w:tcPr>
            <w:tcW w:w="2020" w:type="dxa"/>
            <w:vAlign w:val="center"/>
          </w:tcPr>
          <w:p w14:paraId="296E0BB0"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bCs/>
                <w:color w:val="000000" w:themeColor="text1"/>
                <w:kern w:val="24"/>
              </w:rPr>
              <w:t>53.57</w:t>
            </w:r>
          </w:p>
        </w:tc>
        <w:tc>
          <w:tcPr>
            <w:tcW w:w="1880" w:type="dxa"/>
            <w:vAlign w:val="center"/>
          </w:tcPr>
          <w:p w14:paraId="7DC3321B" w14:textId="77777777" w:rsidR="002A19C3" w:rsidRPr="001B683D" w:rsidRDefault="002A19C3" w:rsidP="00A868B2">
            <w:pPr>
              <w:spacing w:after="60"/>
              <w:rPr>
                <w:rFonts w:ascii="Arial" w:hAnsi="Arial" w:cs="Arial"/>
                <w:bCs/>
                <w:lang w:val="en-US" w:eastAsia="ko-KR"/>
              </w:rPr>
            </w:pPr>
            <w:r w:rsidRPr="001B683D">
              <w:rPr>
                <w:rFonts w:ascii="Arial" w:eastAsiaTheme="minorEastAsia" w:hAnsi="Arial" w:cs="Arial"/>
                <w:bCs/>
                <w:color w:val="000000" w:themeColor="text1"/>
                <w:kern w:val="24"/>
              </w:rPr>
              <w:t>61.71</w:t>
            </w:r>
          </w:p>
        </w:tc>
        <w:tc>
          <w:tcPr>
            <w:tcW w:w="2600" w:type="dxa"/>
            <w:vAlign w:val="center"/>
          </w:tcPr>
          <w:p w14:paraId="4466277A" w14:textId="77777777" w:rsidR="002A19C3" w:rsidRPr="001B683D" w:rsidRDefault="002A19C3" w:rsidP="00A868B2">
            <w:pPr>
              <w:spacing w:after="60"/>
              <w:rPr>
                <w:rFonts w:ascii="Arial" w:hAnsi="Arial" w:cs="Arial"/>
                <w:bCs/>
                <w:lang w:val="en-US" w:eastAsia="ko-KR"/>
              </w:rPr>
            </w:pPr>
            <w:r w:rsidRPr="001B683D">
              <w:rPr>
                <w:rFonts w:ascii="Arial" w:eastAsiaTheme="minorEastAsia" w:hAnsi="Arial" w:cs="Arial"/>
                <w:bCs/>
                <w:color w:val="000000" w:themeColor="text1"/>
                <w:kern w:val="24"/>
              </w:rPr>
              <w:t>62.95</w:t>
            </w:r>
          </w:p>
        </w:tc>
      </w:tr>
      <w:tr w:rsidR="002A19C3" w:rsidRPr="0010352F" w14:paraId="16B13DBA" w14:textId="77777777" w:rsidTr="00A868B2">
        <w:trPr>
          <w:trHeight w:val="236"/>
          <w:jc w:val="center"/>
        </w:trPr>
        <w:tc>
          <w:tcPr>
            <w:tcW w:w="1900" w:type="dxa"/>
            <w:vMerge/>
          </w:tcPr>
          <w:p w14:paraId="49D8CD50" w14:textId="77777777" w:rsidR="002A19C3" w:rsidRPr="001B683D" w:rsidRDefault="002A19C3" w:rsidP="00A868B2">
            <w:pPr>
              <w:spacing w:after="60"/>
              <w:rPr>
                <w:rFonts w:ascii="Arial" w:hAnsi="Arial" w:cs="Arial"/>
                <w:lang w:val="en-US" w:eastAsia="ko-KR"/>
              </w:rPr>
            </w:pPr>
          </w:p>
        </w:tc>
        <w:tc>
          <w:tcPr>
            <w:tcW w:w="1900" w:type="dxa"/>
            <w:vAlign w:val="center"/>
          </w:tcPr>
          <w:p w14:paraId="1D494437" w14:textId="77777777" w:rsidR="002A19C3" w:rsidRPr="001B683D" w:rsidRDefault="002A19C3" w:rsidP="00A868B2">
            <w:pPr>
              <w:spacing w:after="60"/>
              <w:rPr>
                <w:rFonts w:ascii="Arial" w:hAnsi="Arial" w:cs="Arial"/>
                <w:lang w:val="en-US" w:eastAsia="ko-KR"/>
              </w:rPr>
            </w:pPr>
            <w:r w:rsidRPr="001B683D">
              <w:rPr>
                <w:rFonts w:ascii="Arial" w:hAnsi="Arial" w:cs="Arial"/>
                <w:lang w:val="en-US" w:eastAsia="ko-KR"/>
              </w:rPr>
              <w:t>Power Consumption</w:t>
            </w:r>
          </w:p>
        </w:tc>
        <w:tc>
          <w:tcPr>
            <w:tcW w:w="2020" w:type="dxa"/>
            <w:vAlign w:val="center"/>
          </w:tcPr>
          <w:p w14:paraId="1ECAB6C4"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76.94</w:t>
            </w:r>
          </w:p>
        </w:tc>
        <w:tc>
          <w:tcPr>
            <w:tcW w:w="1880" w:type="dxa"/>
            <w:vAlign w:val="center"/>
          </w:tcPr>
          <w:p w14:paraId="61D24D4D"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color w:val="000000" w:themeColor="text1"/>
                <w:kern w:val="24"/>
              </w:rPr>
              <w:t>36.59</w:t>
            </w:r>
          </w:p>
        </w:tc>
        <w:tc>
          <w:tcPr>
            <w:tcW w:w="2600" w:type="dxa"/>
            <w:vAlign w:val="center"/>
          </w:tcPr>
          <w:p w14:paraId="5BEC637B"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color w:val="000000" w:themeColor="text1"/>
                <w:kern w:val="24"/>
              </w:rPr>
              <w:t>36.36</w:t>
            </w:r>
          </w:p>
        </w:tc>
      </w:tr>
      <w:tr w:rsidR="002A19C3" w:rsidRPr="0010352F" w14:paraId="256B18A0"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2899CC75" w14:textId="77777777" w:rsidR="002A19C3" w:rsidRPr="001B683D" w:rsidRDefault="002A19C3" w:rsidP="00A868B2">
            <w:pPr>
              <w:spacing w:after="60"/>
              <w:rPr>
                <w:rFonts w:ascii="Arial" w:hAnsi="Arial" w:cs="Arial"/>
                <w:lang w:val="en-US" w:eastAsia="ko-KR"/>
              </w:rPr>
            </w:pPr>
          </w:p>
        </w:tc>
        <w:tc>
          <w:tcPr>
            <w:tcW w:w="1900" w:type="dxa"/>
            <w:vAlign w:val="center"/>
          </w:tcPr>
          <w:p w14:paraId="2F456DB6" w14:textId="0A819CD2" w:rsidR="002A19C3" w:rsidRPr="001B683D" w:rsidRDefault="0048254B" w:rsidP="00A868B2">
            <w:pPr>
              <w:spacing w:after="60"/>
              <w:rPr>
                <w:rFonts w:ascii="Arial" w:hAnsi="Arial" w:cs="Arial"/>
                <w:lang w:val="en-US" w:eastAsia="ko-KR"/>
              </w:rPr>
            </w:pPr>
            <w:r w:rsidRPr="001B683D">
              <w:rPr>
                <w:rFonts w:ascii="Arial" w:hAnsi="Arial" w:cs="Arial"/>
                <w:lang w:val="en-US" w:eastAsia="ko-KR"/>
              </w:rPr>
              <w:t>P</w:t>
            </w:r>
            <w:r>
              <w:rPr>
                <w:rFonts w:ascii="Arial" w:hAnsi="Arial" w:cs="Arial"/>
                <w:lang w:val="en-US" w:eastAsia="ko-KR"/>
              </w:rPr>
              <w:t xml:space="preserve">ower </w:t>
            </w:r>
            <w:r w:rsidRPr="001B683D">
              <w:rPr>
                <w:rFonts w:ascii="Arial" w:hAnsi="Arial" w:cs="Arial"/>
                <w:lang w:val="en-US" w:eastAsia="ko-KR"/>
              </w:rPr>
              <w:t>S</w:t>
            </w:r>
            <w:r>
              <w:rPr>
                <w:rFonts w:ascii="Arial" w:hAnsi="Arial" w:cs="Arial"/>
                <w:lang w:val="en-US" w:eastAsia="ko-KR"/>
              </w:rPr>
              <w:t>aving</w:t>
            </w:r>
            <w:r w:rsidRPr="001B683D">
              <w:rPr>
                <w:rFonts w:ascii="Arial" w:hAnsi="Arial" w:cs="Arial"/>
                <w:lang w:val="en-US" w:eastAsia="ko-KR"/>
              </w:rPr>
              <w:t xml:space="preserve"> Gain</w:t>
            </w:r>
          </w:p>
        </w:tc>
        <w:tc>
          <w:tcPr>
            <w:tcW w:w="2020" w:type="dxa"/>
            <w:vAlign w:val="center"/>
          </w:tcPr>
          <w:p w14:paraId="158EA45B" w14:textId="77777777" w:rsidR="002A19C3" w:rsidRPr="001B683D" w:rsidRDefault="002A19C3" w:rsidP="00A868B2">
            <w:pPr>
              <w:spacing w:after="60"/>
              <w:rPr>
                <w:rFonts w:ascii="Arial" w:hAnsi="Arial" w:cs="Arial"/>
                <w:lang w:val="en-US" w:eastAsia="ko-KR"/>
              </w:rPr>
            </w:pPr>
            <w:r w:rsidRPr="001B683D">
              <w:rPr>
                <w:rFonts w:ascii="Arial" w:eastAsiaTheme="minorEastAsia" w:hAnsi="Arial" w:cs="Arial"/>
                <w:color w:val="000000" w:themeColor="text1"/>
                <w:kern w:val="24"/>
              </w:rPr>
              <w:t>-</w:t>
            </w:r>
          </w:p>
        </w:tc>
        <w:tc>
          <w:tcPr>
            <w:tcW w:w="1880" w:type="dxa"/>
            <w:vAlign w:val="center"/>
          </w:tcPr>
          <w:p w14:paraId="1C43E43E"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b/>
                <w:bCs/>
                <w:color w:val="000000" w:themeColor="text1"/>
                <w:kern w:val="24"/>
              </w:rPr>
              <w:t>52.44%</w:t>
            </w:r>
          </w:p>
        </w:tc>
        <w:tc>
          <w:tcPr>
            <w:tcW w:w="2600" w:type="dxa"/>
            <w:vAlign w:val="center"/>
          </w:tcPr>
          <w:p w14:paraId="7397E64D" w14:textId="77777777" w:rsidR="002A19C3" w:rsidRPr="001B683D" w:rsidRDefault="002A19C3" w:rsidP="00A868B2">
            <w:pPr>
              <w:spacing w:after="60"/>
              <w:rPr>
                <w:rFonts w:ascii="Arial" w:hAnsi="Arial" w:cs="Arial"/>
                <w:b/>
                <w:bCs/>
                <w:lang w:val="en-US" w:eastAsia="ko-KR"/>
              </w:rPr>
            </w:pPr>
            <w:r w:rsidRPr="001B683D">
              <w:rPr>
                <w:rFonts w:ascii="Arial" w:eastAsiaTheme="minorEastAsia" w:hAnsi="Arial" w:cs="Arial"/>
                <w:b/>
                <w:bCs/>
                <w:color w:val="000000" w:themeColor="text1"/>
                <w:kern w:val="24"/>
              </w:rPr>
              <w:t>52.74%</w:t>
            </w:r>
          </w:p>
        </w:tc>
      </w:tr>
      <w:tr w:rsidR="002A19C3" w:rsidRPr="0010352F" w14:paraId="48001C6C" w14:textId="77777777" w:rsidTr="00A868B2">
        <w:trPr>
          <w:trHeight w:val="236"/>
          <w:jc w:val="center"/>
        </w:trPr>
        <w:tc>
          <w:tcPr>
            <w:tcW w:w="10300" w:type="dxa"/>
            <w:gridSpan w:val="5"/>
          </w:tcPr>
          <w:p w14:paraId="189C8752" w14:textId="77777777" w:rsidR="002A19C3" w:rsidRPr="001B683D" w:rsidRDefault="002A19C3" w:rsidP="00A868B2">
            <w:pPr>
              <w:spacing w:after="60"/>
              <w:rPr>
                <w:rFonts w:ascii="Arial" w:eastAsiaTheme="minorEastAsia" w:hAnsi="Arial" w:cs="Arial"/>
                <w:b/>
                <w:bCs/>
                <w:color w:val="000000" w:themeColor="text1"/>
                <w:kern w:val="24"/>
              </w:rPr>
            </w:pPr>
          </w:p>
        </w:tc>
      </w:tr>
    </w:tbl>
    <w:p w14:paraId="42269342" w14:textId="77777777" w:rsidR="002A19C3" w:rsidRDefault="002A19C3" w:rsidP="00D809F3">
      <w:pPr>
        <w:spacing w:after="60"/>
        <w:rPr>
          <w:rFonts w:ascii="Arial" w:hAnsi="Arial" w:cs="Arial"/>
          <w:lang w:eastAsia="ko-KR"/>
        </w:rPr>
      </w:pPr>
    </w:p>
    <w:p w14:paraId="517FF918" w14:textId="474F2796" w:rsidR="001B683D" w:rsidRDefault="001B683D" w:rsidP="002A19C3">
      <w:pPr>
        <w:spacing w:after="60"/>
        <w:jc w:val="center"/>
        <w:rPr>
          <w:rFonts w:ascii="Arial" w:hAnsi="Arial" w:cs="Arial"/>
          <w:lang w:eastAsia="ko-KR"/>
        </w:rPr>
      </w:pPr>
      <w:r w:rsidRPr="0010352F">
        <w:rPr>
          <w:rFonts w:ascii="Arial" w:hAnsi="Arial" w:cs="Arial"/>
          <w:lang w:eastAsia="ko-KR"/>
        </w:rPr>
        <w:t>Tab</w:t>
      </w:r>
      <w:r>
        <w:rPr>
          <w:rFonts w:ascii="Arial" w:hAnsi="Arial" w:cs="Arial"/>
          <w:lang w:eastAsia="ko-KR"/>
        </w:rPr>
        <w:t xml:space="preserve">le 3 Simulation result for SCG in FR2 </w:t>
      </w:r>
    </w:p>
    <w:tbl>
      <w:tblPr>
        <w:tblStyle w:val="PlainTable1"/>
        <w:tblW w:w="10300" w:type="dxa"/>
        <w:jc w:val="center"/>
        <w:tblLook w:val="0420" w:firstRow="1" w:lastRow="0" w:firstColumn="0" w:lastColumn="0" w:noHBand="0" w:noVBand="1"/>
      </w:tblPr>
      <w:tblGrid>
        <w:gridCol w:w="1900"/>
        <w:gridCol w:w="1900"/>
        <w:gridCol w:w="2020"/>
        <w:gridCol w:w="1880"/>
        <w:gridCol w:w="2600"/>
      </w:tblGrid>
      <w:tr w:rsidR="002A19C3" w:rsidRPr="0010352F" w14:paraId="12E729E2" w14:textId="77777777" w:rsidTr="00A868B2">
        <w:trPr>
          <w:cnfStyle w:val="100000000000" w:firstRow="1" w:lastRow="0" w:firstColumn="0" w:lastColumn="0" w:oddVBand="0" w:evenVBand="0" w:oddHBand="0" w:evenHBand="0" w:firstRowFirstColumn="0" w:firstRowLastColumn="0" w:lastRowFirstColumn="0" w:lastRowLastColumn="0"/>
          <w:trHeight w:val="216"/>
          <w:jc w:val="center"/>
        </w:trPr>
        <w:tc>
          <w:tcPr>
            <w:tcW w:w="1900" w:type="dxa"/>
          </w:tcPr>
          <w:p w14:paraId="04DEF524" w14:textId="77777777" w:rsidR="002A19C3" w:rsidRPr="0010352F" w:rsidRDefault="002A19C3" w:rsidP="00A868B2">
            <w:pPr>
              <w:spacing w:after="60"/>
              <w:rPr>
                <w:rFonts w:ascii="Arial" w:hAnsi="Arial" w:cs="Arial"/>
                <w:b w:val="0"/>
                <w:bCs w:val="0"/>
                <w:lang w:val="en-US" w:eastAsia="ko-KR"/>
              </w:rPr>
            </w:pPr>
          </w:p>
        </w:tc>
        <w:tc>
          <w:tcPr>
            <w:tcW w:w="1900" w:type="dxa"/>
            <w:hideMark/>
          </w:tcPr>
          <w:p w14:paraId="786F202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Method</w:t>
            </w:r>
          </w:p>
        </w:tc>
        <w:tc>
          <w:tcPr>
            <w:tcW w:w="2020" w:type="dxa"/>
            <w:hideMark/>
          </w:tcPr>
          <w:p w14:paraId="5A3122E0"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Baseline</w:t>
            </w:r>
          </w:p>
        </w:tc>
        <w:tc>
          <w:tcPr>
            <w:tcW w:w="1880" w:type="dxa"/>
            <w:hideMark/>
          </w:tcPr>
          <w:p w14:paraId="2A13D9E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R16 PS</w:t>
            </w:r>
          </w:p>
        </w:tc>
        <w:tc>
          <w:tcPr>
            <w:tcW w:w="2600" w:type="dxa"/>
            <w:hideMark/>
          </w:tcPr>
          <w:p w14:paraId="569AFCF5" w14:textId="77777777" w:rsidR="002A19C3" w:rsidRPr="0010352F" w:rsidRDefault="002A19C3" w:rsidP="00A868B2">
            <w:pPr>
              <w:spacing w:after="60"/>
              <w:rPr>
                <w:rFonts w:ascii="Arial" w:hAnsi="Arial" w:cs="Arial"/>
                <w:lang w:val="en-US" w:eastAsia="ko-KR"/>
              </w:rPr>
            </w:pPr>
            <w:r>
              <w:rPr>
                <w:rFonts w:ascii="Arial" w:hAnsi="Arial" w:cs="Arial"/>
                <w:lang w:val="en-US" w:eastAsia="ko-KR"/>
              </w:rPr>
              <w:t>PSCell</w:t>
            </w:r>
            <w:r w:rsidRPr="0010352F">
              <w:rPr>
                <w:rFonts w:ascii="Arial" w:hAnsi="Arial" w:cs="Arial"/>
                <w:lang w:val="en-US" w:eastAsia="ko-KR"/>
              </w:rPr>
              <w:t xml:space="preserve"> Dormancy</w:t>
            </w:r>
          </w:p>
        </w:tc>
      </w:tr>
      <w:tr w:rsidR="002A19C3" w:rsidRPr="0010352F" w14:paraId="6CB3C7FE" w14:textId="77777777" w:rsidTr="00A868B2">
        <w:trPr>
          <w:cnfStyle w:val="000000100000" w:firstRow="0" w:lastRow="0" w:firstColumn="0" w:lastColumn="0" w:oddVBand="0" w:evenVBand="0" w:oddHBand="1" w:evenHBand="0" w:firstRowFirstColumn="0" w:firstRowLastColumn="0" w:lastRowFirstColumn="0" w:lastRowLastColumn="0"/>
          <w:trHeight w:val="353"/>
          <w:jc w:val="center"/>
        </w:trPr>
        <w:tc>
          <w:tcPr>
            <w:tcW w:w="1900" w:type="dxa"/>
            <w:vMerge w:val="restart"/>
          </w:tcPr>
          <w:p w14:paraId="493E85A3" w14:textId="77777777" w:rsidR="002A19C3" w:rsidRPr="0010352F" w:rsidRDefault="002A19C3" w:rsidP="00A868B2">
            <w:pPr>
              <w:spacing w:after="60"/>
              <w:rPr>
                <w:rFonts w:ascii="Arial" w:hAnsi="Arial" w:cs="Arial"/>
                <w:lang w:val="en-US" w:eastAsia="ko-KR"/>
              </w:rPr>
            </w:pPr>
            <w:r>
              <w:rPr>
                <w:rFonts w:ascii="Arial" w:hAnsi="Arial" w:cs="Arial"/>
                <w:lang w:val="en-US" w:eastAsia="ko-KR"/>
              </w:rPr>
              <w:t>MCG with Voip Traffic</w:t>
            </w:r>
          </w:p>
        </w:tc>
        <w:tc>
          <w:tcPr>
            <w:tcW w:w="1900" w:type="dxa"/>
            <w:hideMark/>
          </w:tcPr>
          <w:p w14:paraId="7E99A371" w14:textId="12D5452C" w:rsidR="002A19C3" w:rsidRPr="0010352F" w:rsidRDefault="00453F52" w:rsidP="00A868B2">
            <w:pPr>
              <w:spacing w:after="60"/>
              <w:rPr>
                <w:rFonts w:ascii="Arial" w:hAnsi="Arial" w:cs="Arial"/>
                <w:lang w:val="en-US" w:eastAsia="ko-KR"/>
              </w:rPr>
            </w:pPr>
            <w:r w:rsidRPr="0010352F">
              <w:rPr>
                <w:rFonts w:ascii="Arial" w:hAnsi="Arial" w:cs="Arial"/>
                <w:lang w:val="en-US" w:eastAsia="ko-KR"/>
              </w:rPr>
              <w:t>L</w:t>
            </w:r>
            <w:r w:rsidR="002A19C3" w:rsidRPr="0010352F">
              <w:rPr>
                <w:rFonts w:ascii="Arial" w:hAnsi="Arial" w:cs="Arial"/>
                <w:lang w:val="en-US" w:eastAsia="ko-KR"/>
              </w:rPr>
              <w:t>atency</w:t>
            </w:r>
            <w:r>
              <w:rPr>
                <w:rFonts w:ascii="Arial" w:hAnsi="Arial" w:cs="Arial"/>
                <w:lang w:val="en-US" w:eastAsia="ko-KR"/>
              </w:rPr>
              <w:t xml:space="preserve"> (ms)</w:t>
            </w:r>
          </w:p>
        </w:tc>
        <w:tc>
          <w:tcPr>
            <w:tcW w:w="2020" w:type="dxa"/>
            <w:hideMark/>
          </w:tcPr>
          <w:p w14:paraId="67200F19"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57.06</w:t>
            </w:r>
          </w:p>
        </w:tc>
        <w:tc>
          <w:tcPr>
            <w:tcW w:w="1880" w:type="dxa"/>
            <w:hideMark/>
          </w:tcPr>
          <w:p w14:paraId="53F0256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67.43</w:t>
            </w:r>
          </w:p>
        </w:tc>
        <w:tc>
          <w:tcPr>
            <w:tcW w:w="2600" w:type="dxa"/>
            <w:hideMark/>
          </w:tcPr>
          <w:p w14:paraId="3ED78270"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67.77</w:t>
            </w:r>
          </w:p>
        </w:tc>
      </w:tr>
      <w:tr w:rsidR="002A19C3" w:rsidRPr="0010352F" w14:paraId="567E971B" w14:textId="77777777" w:rsidTr="00A868B2">
        <w:trPr>
          <w:trHeight w:val="399"/>
          <w:jc w:val="center"/>
        </w:trPr>
        <w:tc>
          <w:tcPr>
            <w:tcW w:w="1900" w:type="dxa"/>
            <w:vMerge/>
          </w:tcPr>
          <w:p w14:paraId="480C5C26" w14:textId="77777777" w:rsidR="002A19C3" w:rsidRPr="0010352F" w:rsidRDefault="002A19C3" w:rsidP="00A868B2">
            <w:pPr>
              <w:spacing w:after="60"/>
              <w:rPr>
                <w:rFonts w:ascii="Arial" w:hAnsi="Arial" w:cs="Arial"/>
                <w:lang w:val="en-US" w:eastAsia="ko-KR"/>
              </w:rPr>
            </w:pPr>
          </w:p>
        </w:tc>
        <w:tc>
          <w:tcPr>
            <w:tcW w:w="1900" w:type="dxa"/>
            <w:hideMark/>
          </w:tcPr>
          <w:p w14:paraId="1D3807D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Power Consumption</w:t>
            </w:r>
          </w:p>
        </w:tc>
        <w:tc>
          <w:tcPr>
            <w:tcW w:w="2020" w:type="dxa"/>
            <w:hideMark/>
          </w:tcPr>
          <w:p w14:paraId="09912AA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167.98</w:t>
            </w:r>
          </w:p>
        </w:tc>
        <w:tc>
          <w:tcPr>
            <w:tcW w:w="1880" w:type="dxa"/>
            <w:hideMark/>
          </w:tcPr>
          <w:p w14:paraId="211F26C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85.21</w:t>
            </w:r>
          </w:p>
        </w:tc>
        <w:tc>
          <w:tcPr>
            <w:tcW w:w="2600" w:type="dxa"/>
            <w:hideMark/>
          </w:tcPr>
          <w:p w14:paraId="4320A59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91.49</w:t>
            </w:r>
          </w:p>
        </w:tc>
      </w:tr>
      <w:tr w:rsidR="002A19C3" w:rsidRPr="0010352F" w14:paraId="08F495D8"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5177D88D" w14:textId="77777777" w:rsidR="002A19C3" w:rsidRPr="0010352F" w:rsidRDefault="002A19C3" w:rsidP="00A868B2">
            <w:pPr>
              <w:spacing w:after="60"/>
              <w:rPr>
                <w:rFonts w:ascii="Arial" w:hAnsi="Arial" w:cs="Arial"/>
                <w:lang w:val="en-US" w:eastAsia="ko-KR"/>
              </w:rPr>
            </w:pPr>
          </w:p>
        </w:tc>
        <w:tc>
          <w:tcPr>
            <w:tcW w:w="1900" w:type="dxa"/>
            <w:hideMark/>
          </w:tcPr>
          <w:p w14:paraId="7DBB68B8" w14:textId="5AEF1E3D" w:rsidR="002A19C3" w:rsidRPr="0010352F" w:rsidRDefault="0048254B" w:rsidP="00A868B2">
            <w:pPr>
              <w:spacing w:after="60"/>
              <w:rPr>
                <w:rFonts w:ascii="Arial" w:hAnsi="Arial" w:cs="Arial"/>
                <w:lang w:val="en-US" w:eastAsia="ko-KR"/>
              </w:rPr>
            </w:pPr>
            <w:r w:rsidRPr="001B683D">
              <w:rPr>
                <w:rFonts w:ascii="Arial" w:hAnsi="Arial" w:cs="Arial"/>
                <w:lang w:val="en-US" w:eastAsia="ko-KR"/>
              </w:rPr>
              <w:t>P</w:t>
            </w:r>
            <w:r>
              <w:rPr>
                <w:rFonts w:ascii="Arial" w:hAnsi="Arial" w:cs="Arial"/>
                <w:lang w:val="en-US" w:eastAsia="ko-KR"/>
              </w:rPr>
              <w:t xml:space="preserve">ower </w:t>
            </w:r>
            <w:r w:rsidRPr="001B683D">
              <w:rPr>
                <w:rFonts w:ascii="Arial" w:hAnsi="Arial" w:cs="Arial"/>
                <w:lang w:val="en-US" w:eastAsia="ko-KR"/>
              </w:rPr>
              <w:t>S</w:t>
            </w:r>
            <w:r>
              <w:rPr>
                <w:rFonts w:ascii="Arial" w:hAnsi="Arial" w:cs="Arial"/>
                <w:lang w:val="en-US" w:eastAsia="ko-KR"/>
              </w:rPr>
              <w:t>aving</w:t>
            </w:r>
            <w:r w:rsidRPr="001B683D">
              <w:rPr>
                <w:rFonts w:ascii="Arial" w:hAnsi="Arial" w:cs="Arial"/>
                <w:lang w:val="en-US" w:eastAsia="ko-KR"/>
              </w:rPr>
              <w:t xml:space="preserve"> Gain</w:t>
            </w:r>
          </w:p>
        </w:tc>
        <w:tc>
          <w:tcPr>
            <w:tcW w:w="2020" w:type="dxa"/>
            <w:hideMark/>
          </w:tcPr>
          <w:p w14:paraId="19AD5055"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w:t>
            </w:r>
          </w:p>
        </w:tc>
        <w:tc>
          <w:tcPr>
            <w:tcW w:w="1880" w:type="dxa"/>
            <w:hideMark/>
          </w:tcPr>
          <w:p w14:paraId="28EF9F87" w14:textId="77777777" w:rsidR="002A19C3" w:rsidRPr="0010352F" w:rsidRDefault="002A19C3" w:rsidP="00A868B2">
            <w:pPr>
              <w:spacing w:after="60"/>
              <w:rPr>
                <w:rFonts w:ascii="Arial" w:hAnsi="Arial" w:cs="Arial"/>
                <w:lang w:val="en-US" w:eastAsia="ko-KR"/>
              </w:rPr>
            </w:pPr>
            <w:r w:rsidRPr="0010352F">
              <w:rPr>
                <w:rFonts w:ascii="Arial" w:hAnsi="Arial" w:cs="Arial"/>
                <w:b/>
                <w:bCs/>
                <w:lang w:val="en-US" w:eastAsia="ko-KR"/>
              </w:rPr>
              <w:t>49.27%</w:t>
            </w:r>
          </w:p>
        </w:tc>
        <w:tc>
          <w:tcPr>
            <w:tcW w:w="2600" w:type="dxa"/>
            <w:hideMark/>
          </w:tcPr>
          <w:p w14:paraId="0BC7BEEF" w14:textId="77777777" w:rsidR="002A19C3" w:rsidRPr="0010352F" w:rsidRDefault="002A19C3" w:rsidP="00A868B2">
            <w:pPr>
              <w:spacing w:after="60"/>
              <w:rPr>
                <w:rFonts w:ascii="Arial" w:hAnsi="Arial" w:cs="Arial"/>
                <w:lang w:val="en-US" w:eastAsia="ko-KR"/>
              </w:rPr>
            </w:pPr>
            <w:r w:rsidRPr="0010352F">
              <w:rPr>
                <w:rFonts w:ascii="Arial" w:hAnsi="Arial" w:cs="Arial"/>
                <w:b/>
                <w:bCs/>
                <w:lang w:val="en-US" w:eastAsia="ko-KR"/>
              </w:rPr>
              <w:t>45.54%</w:t>
            </w:r>
          </w:p>
        </w:tc>
      </w:tr>
      <w:tr w:rsidR="002A19C3" w:rsidRPr="0010352F" w14:paraId="6EBEAF7E" w14:textId="77777777" w:rsidTr="00A868B2">
        <w:trPr>
          <w:trHeight w:val="236"/>
          <w:jc w:val="center"/>
        </w:trPr>
        <w:tc>
          <w:tcPr>
            <w:tcW w:w="10300" w:type="dxa"/>
            <w:gridSpan w:val="5"/>
          </w:tcPr>
          <w:p w14:paraId="2A2529BB" w14:textId="77777777" w:rsidR="002A19C3" w:rsidRPr="0010352F" w:rsidRDefault="002A19C3" w:rsidP="00A868B2">
            <w:pPr>
              <w:spacing w:after="60"/>
              <w:rPr>
                <w:rFonts w:ascii="Arial" w:hAnsi="Arial" w:cs="Arial"/>
                <w:b/>
                <w:bCs/>
                <w:lang w:val="en-US" w:eastAsia="ko-KR"/>
              </w:rPr>
            </w:pPr>
          </w:p>
        </w:tc>
      </w:tr>
      <w:tr w:rsidR="002A19C3" w:rsidRPr="0010352F" w14:paraId="5DFC763C"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val="restart"/>
          </w:tcPr>
          <w:p w14:paraId="245F5655" w14:textId="77777777" w:rsidR="002A19C3" w:rsidRPr="0010352F" w:rsidRDefault="002A19C3" w:rsidP="00A868B2">
            <w:pPr>
              <w:spacing w:after="60"/>
              <w:rPr>
                <w:rFonts w:ascii="Arial" w:hAnsi="Arial" w:cs="Arial"/>
                <w:lang w:val="en-US" w:eastAsia="ko-KR"/>
              </w:rPr>
            </w:pPr>
            <w:r>
              <w:rPr>
                <w:rFonts w:ascii="Arial" w:hAnsi="Arial" w:cs="Arial"/>
                <w:lang w:val="en-US" w:eastAsia="ko-KR"/>
              </w:rPr>
              <w:t>MCG with IM Traffic</w:t>
            </w:r>
          </w:p>
        </w:tc>
        <w:tc>
          <w:tcPr>
            <w:tcW w:w="1900" w:type="dxa"/>
          </w:tcPr>
          <w:p w14:paraId="787FC188" w14:textId="38E130EA" w:rsidR="002A19C3" w:rsidRPr="0010352F" w:rsidRDefault="00453F52" w:rsidP="00A868B2">
            <w:pPr>
              <w:spacing w:after="60"/>
              <w:rPr>
                <w:rFonts w:ascii="Arial" w:hAnsi="Arial" w:cs="Arial"/>
                <w:lang w:val="en-US" w:eastAsia="ko-KR"/>
              </w:rPr>
            </w:pPr>
            <w:r w:rsidRPr="0010352F">
              <w:rPr>
                <w:rFonts w:ascii="Arial" w:hAnsi="Arial" w:cs="Arial"/>
                <w:lang w:val="en-US" w:eastAsia="ko-KR"/>
              </w:rPr>
              <w:t>L</w:t>
            </w:r>
            <w:r w:rsidR="002A19C3" w:rsidRPr="0010352F">
              <w:rPr>
                <w:rFonts w:ascii="Arial" w:hAnsi="Arial" w:cs="Arial"/>
                <w:lang w:val="en-US" w:eastAsia="ko-KR"/>
              </w:rPr>
              <w:t>atency</w:t>
            </w:r>
            <w:r>
              <w:rPr>
                <w:rFonts w:ascii="Arial" w:hAnsi="Arial" w:cs="Arial"/>
                <w:lang w:val="en-US" w:eastAsia="ko-KR"/>
              </w:rPr>
              <w:t xml:space="preserve"> (ms)</w:t>
            </w:r>
          </w:p>
        </w:tc>
        <w:tc>
          <w:tcPr>
            <w:tcW w:w="2020" w:type="dxa"/>
          </w:tcPr>
          <w:p w14:paraId="5830899F" w14:textId="77777777" w:rsidR="002A19C3" w:rsidRPr="0010352F" w:rsidRDefault="002A19C3" w:rsidP="00A868B2">
            <w:pPr>
              <w:spacing w:after="60"/>
              <w:rPr>
                <w:rFonts w:ascii="Arial" w:hAnsi="Arial" w:cs="Arial"/>
                <w:lang w:val="en-US" w:eastAsia="ko-KR"/>
              </w:rPr>
            </w:pPr>
            <w:r w:rsidRPr="0010352F">
              <w:rPr>
                <w:rFonts w:ascii="Arial" w:hAnsi="Arial" w:cs="Arial"/>
                <w:lang w:val="en-US" w:eastAsia="ko-KR"/>
              </w:rPr>
              <w:t>57.06</w:t>
            </w:r>
          </w:p>
        </w:tc>
        <w:tc>
          <w:tcPr>
            <w:tcW w:w="1880" w:type="dxa"/>
          </w:tcPr>
          <w:p w14:paraId="591C857B" w14:textId="77777777" w:rsidR="002A19C3" w:rsidRPr="0010352F" w:rsidRDefault="002A19C3" w:rsidP="00A868B2">
            <w:pPr>
              <w:spacing w:after="60"/>
              <w:rPr>
                <w:rFonts w:ascii="Arial" w:hAnsi="Arial" w:cs="Arial"/>
                <w:b/>
                <w:bCs/>
                <w:lang w:val="en-US" w:eastAsia="ko-KR"/>
              </w:rPr>
            </w:pPr>
            <w:r w:rsidRPr="0010352F">
              <w:rPr>
                <w:rFonts w:ascii="Arial" w:hAnsi="Arial" w:cs="Arial"/>
                <w:lang w:val="en-US" w:eastAsia="ko-KR"/>
              </w:rPr>
              <w:t>67.43</w:t>
            </w:r>
          </w:p>
        </w:tc>
        <w:tc>
          <w:tcPr>
            <w:tcW w:w="2600" w:type="dxa"/>
          </w:tcPr>
          <w:p w14:paraId="3639AF07" w14:textId="77777777" w:rsidR="002A19C3" w:rsidRPr="0010352F" w:rsidRDefault="002A19C3" w:rsidP="00A868B2">
            <w:pPr>
              <w:spacing w:after="60"/>
              <w:rPr>
                <w:rFonts w:ascii="Arial" w:hAnsi="Arial" w:cs="Arial"/>
                <w:b/>
                <w:bCs/>
                <w:lang w:val="en-US" w:eastAsia="ko-KR"/>
              </w:rPr>
            </w:pPr>
            <w:r w:rsidRPr="0010352F">
              <w:rPr>
                <w:rFonts w:ascii="Arial" w:hAnsi="Arial" w:cs="Arial"/>
                <w:lang w:val="en-US" w:eastAsia="ko-KR"/>
              </w:rPr>
              <w:t>67.77</w:t>
            </w:r>
          </w:p>
        </w:tc>
      </w:tr>
      <w:tr w:rsidR="002A19C3" w:rsidRPr="0010352F" w14:paraId="729CFC53" w14:textId="77777777" w:rsidTr="00A868B2">
        <w:trPr>
          <w:trHeight w:val="236"/>
          <w:jc w:val="center"/>
        </w:trPr>
        <w:tc>
          <w:tcPr>
            <w:tcW w:w="1900" w:type="dxa"/>
            <w:vMerge/>
          </w:tcPr>
          <w:p w14:paraId="3950BBB5" w14:textId="77777777" w:rsidR="002A19C3" w:rsidRPr="0010352F" w:rsidRDefault="002A19C3" w:rsidP="00A868B2">
            <w:pPr>
              <w:spacing w:after="60"/>
              <w:rPr>
                <w:rFonts w:ascii="Arial" w:hAnsi="Arial" w:cs="Arial"/>
                <w:lang w:val="en-US" w:eastAsia="ko-KR"/>
              </w:rPr>
            </w:pPr>
          </w:p>
        </w:tc>
        <w:tc>
          <w:tcPr>
            <w:tcW w:w="1900" w:type="dxa"/>
            <w:vAlign w:val="center"/>
          </w:tcPr>
          <w:p w14:paraId="693DD569" w14:textId="77777777" w:rsidR="002A19C3" w:rsidRPr="0010352F" w:rsidRDefault="002A19C3" w:rsidP="00A868B2">
            <w:pPr>
              <w:spacing w:after="60"/>
              <w:rPr>
                <w:rFonts w:ascii="Arial" w:hAnsi="Arial" w:cs="Arial"/>
                <w:lang w:val="en-US" w:eastAsia="ko-KR"/>
              </w:rPr>
            </w:pPr>
            <w:r w:rsidRPr="001B683D">
              <w:rPr>
                <w:rFonts w:ascii="Arial" w:hAnsi="Arial" w:cs="Arial"/>
                <w:lang w:val="en-US" w:eastAsia="ko-KR"/>
              </w:rPr>
              <w:t>Power Consumption</w:t>
            </w:r>
          </w:p>
        </w:tc>
        <w:tc>
          <w:tcPr>
            <w:tcW w:w="2020" w:type="dxa"/>
            <w:vAlign w:val="center"/>
          </w:tcPr>
          <w:p w14:paraId="04310201" w14:textId="77777777" w:rsidR="002A19C3" w:rsidRPr="0010352F" w:rsidRDefault="002A19C3" w:rsidP="00A868B2">
            <w:pPr>
              <w:spacing w:after="60"/>
              <w:rPr>
                <w:rFonts w:ascii="Arial" w:hAnsi="Arial" w:cs="Arial"/>
                <w:lang w:val="en-US" w:eastAsia="ko-KR"/>
              </w:rPr>
            </w:pPr>
            <w:r w:rsidRPr="001B683D">
              <w:rPr>
                <w:rFonts w:ascii="Arial" w:hAnsi="Arial" w:cs="Arial"/>
                <w:lang w:val="en-US" w:eastAsia="ko-KR"/>
              </w:rPr>
              <w:t>133.48</w:t>
            </w:r>
          </w:p>
        </w:tc>
        <w:tc>
          <w:tcPr>
            <w:tcW w:w="1880" w:type="dxa"/>
            <w:vAlign w:val="center"/>
          </w:tcPr>
          <w:p w14:paraId="67268035" w14:textId="77777777" w:rsidR="002A19C3" w:rsidRPr="0010352F" w:rsidRDefault="002A19C3" w:rsidP="00A868B2">
            <w:pPr>
              <w:spacing w:after="60"/>
              <w:rPr>
                <w:rFonts w:ascii="Arial" w:hAnsi="Arial" w:cs="Arial"/>
                <w:b/>
                <w:bCs/>
                <w:lang w:val="en-US" w:eastAsia="ko-KR"/>
              </w:rPr>
            </w:pPr>
            <w:r w:rsidRPr="001B683D">
              <w:rPr>
                <w:rFonts w:ascii="Arial" w:hAnsi="Arial" w:cs="Arial"/>
                <w:lang w:val="en-US" w:eastAsia="ko-KR"/>
              </w:rPr>
              <w:t>55.47</w:t>
            </w:r>
          </w:p>
        </w:tc>
        <w:tc>
          <w:tcPr>
            <w:tcW w:w="2600" w:type="dxa"/>
            <w:vAlign w:val="center"/>
          </w:tcPr>
          <w:p w14:paraId="4B1152A9" w14:textId="77777777" w:rsidR="002A19C3" w:rsidRPr="0010352F" w:rsidRDefault="002A19C3" w:rsidP="00A868B2">
            <w:pPr>
              <w:spacing w:after="60"/>
              <w:rPr>
                <w:rFonts w:ascii="Arial" w:hAnsi="Arial" w:cs="Arial"/>
                <w:b/>
                <w:bCs/>
                <w:lang w:val="en-US" w:eastAsia="ko-KR"/>
              </w:rPr>
            </w:pPr>
            <w:r w:rsidRPr="001B683D">
              <w:rPr>
                <w:rFonts w:ascii="Arial" w:hAnsi="Arial" w:cs="Arial"/>
                <w:lang w:val="en-US" w:eastAsia="ko-KR"/>
              </w:rPr>
              <w:t>61.75</w:t>
            </w:r>
          </w:p>
        </w:tc>
      </w:tr>
      <w:tr w:rsidR="002A19C3" w:rsidRPr="0010352F" w14:paraId="66F8A658" w14:textId="77777777" w:rsidTr="00A868B2">
        <w:trPr>
          <w:cnfStyle w:val="000000100000" w:firstRow="0" w:lastRow="0" w:firstColumn="0" w:lastColumn="0" w:oddVBand="0" w:evenVBand="0" w:oddHBand="1" w:evenHBand="0" w:firstRowFirstColumn="0" w:firstRowLastColumn="0" w:lastRowFirstColumn="0" w:lastRowLastColumn="0"/>
          <w:trHeight w:val="236"/>
          <w:jc w:val="center"/>
        </w:trPr>
        <w:tc>
          <w:tcPr>
            <w:tcW w:w="1900" w:type="dxa"/>
            <w:vMerge/>
          </w:tcPr>
          <w:p w14:paraId="0B8901AE" w14:textId="77777777" w:rsidR="002A19C3" w:rsidRPr="0010352F" w:rsidRDefault="002A19C3" w:rsidP="00A868B2">
            <w:pPr>
              <w:spacing w:after="60"/>
              <w:rPr>
                <w:rFonts w:ascii="Arial" w:hAnsi="Arial" w:cs="Arial"/>
                <w:lang w:val="en-US" w:eastAsia="ko-KR"/>
              </w:rPr>
            </w:pPr>
          </w:p>
        </w:tc>
        <w:tc>
          <w:tcPr>
            <w:tcW w:w="1900" w:type="dxa"/>
            <w:vAlign w:val="center"/>
          </w:tcPr>
          <w:p w14:paraId="221217B3" w14:textId="314B88BF" w:rsidR="002A19C3" w:rsidRPr="0010352F" w:rsidRDefault="0048254B" w:rsidP="00A868B2">
            <w:pPr>
              <w:spacing w:after="60"/>
              <w:rPr>
                <w:rFonts w:ascii="Arial" w:hAnsi="Arial" w:cs="Arial"/>
                <w:lang w:val="en-US" w:eastAsia="ko-KR"/>
              </w:rPr>
            </w:pPr>
            <w:r w:rsidRPr="001B683D">
              <w:rPr>
                <w:rFonts w:ascii="Arial" w:hAnsi="Arial" w:cs="Arial"/>
                <w:lang w:val="en-US" w:eastAsia="ko-KR"/>
              </w:rPr>
              <w:t>P</w:t>
            </w:r>
            <w:r>
              <w:rPr>
                <w:rFonts w:ascii="Arial" w:hAnsi="Arial" w:cs="Arial"/>
                <w:lang w:val="en-US" w:eastAsia="ko-KR"/>
              </w:rPr>
              <w:t xml:space="preserve">ower </w:t>
            </w:r>
            <w:r w:rsidRPr="001B683D">
              <w:rPr>
                <w:rFonts w:ascii="Arial" w:hAnsi="Arial" w:cs="Arial"/>
                <w:lang w:val="en-US" w:eastAsia="ko-KR"/>
              </w:rPr>
              <w:t>S</w:t>
            </w:r>
            <w:r>
              <w:rPr>
                <w:rFonts w:ascii="Arial" w:hAnsi="Arial" w:cs="Arial"/>
                <w:lang w:val="en-US" w:eastAsia="ko-KR"/>
              </w:rPr>
              <w:t>aving</w:t>
            </w:r>
            <w:r w:rsidRPr="001B683D">
              <w:rPr>
                <w:rFonts w:ascii="Arial" w:hAnsi="Arial" w:cs="Arial"/>
                <w:lang w:val="en-US" w:eastAsia="ko-KR"/>
              </w:rPr>
              <w:t xml:space="preserve"> Gain</w:t>
            </w:r>
          </w:p>
        </w:tc>
        <w:tc>
          <w:tcPr>
            <w:tcW w:w="2020" w:type="dxa"/>
          </w:tcPr>
          <w:p w14:paraId="2B23FD4E" w14:textId="77777777" w:rsidR="002A19C3" w:rsidRPr="0010352F" w:rsidRDefault="002A19C3" w:rsidP="00A868B2">
            <w:pPr>
              <w:spacing w:after="60"/>
              <w:rPr>
                <w:rFonts w:ascii="Arial" w:hAnsi="Arial" w:cs="Arial"/>
                <w:lang w:val="en-US" w:eastAsia="ko-KR"/>
              </w:rPr>
            </w:pPr>
          </w:p>
        </w:tc>
        <w:tc>
          <w:tcPr>
            <w:tcW w:w="1880" w:type="dxa"/>
            <w:vAlign w:val="center"/>
          </w:tcPr>
          <w:p w14:paraId="1EB9538F" w14:textId="77777777" w:rsidR="002A19C3" w:rsidRPr="0010352F" w:rsidRDefault="002A19C3" w:rsidP="00A868B2">
            <w:pPr>
              <w:spacing w:after="60"/>
              <w:rPr>
                <w:rFonts w:ascii="Arial" w:hAnsi="Arial" w:cs="Arial"/>
                <w:b/>
                <w:bCs/>
                <w:lang w:val="en-US" w:eastAsia="ko-KR"/>
              </w:rPr>
            </w:pPr>
            <w:r w:rsidRPr="001B683D">
              <w:rPr>
                <w:rFonts w:ascii="Arial" w:hAnsi="Arial" w:cs="Arial"/>
                <w:b/>
                <w:bCs/>
                <w:lang w:val="en-US" w:eastAsia="ko-KR"/>
              </w:rPr>
              <w:t>58.44%</w:t>
            </w:r>
          </w:p>
        </w:tc>
        <w:tc>
          <w:tcPr>
            <w:tcW w:w="2600" w:type="dxa"/>
            <w:vAlign w:val="center"/>
          </w:tcPr>
          <w:p w14:paraId="46C74D98" w14:textId="77777777" w:rsidR="002A19C3" w:rsidRPr="0010352F" w:rsidRDefault="002A19C3" w:rsidP="00A868B2">
            <w:pPr>
              <w:spacing w:after="60"/>
              <w:rPr>
                <w:rFonts w:ascii="Arial" w:hAnsi="Arial" w:cs="Arial"/>
                <w:b/>
                <w:bCs/>
                <w:lang w:val="en-US" w:eastAsia="ko-KR"/>
              </w:rPr>
            </w:pPr>
            <w:r w:rsidRPr="001B683D">
              <w:rPr>
                <w:rFonts w:ascii="Arial" w:hAnsi="Arial" w:cs="Arial"/>
                <w:b/>
                <w:bCs/>
                <w:lang w:val="en-US" w:eastAsia="ko-KR"/>
              </w:rPr>
              <w:t>53.74%</w:t>
            </w:r>
          </w:p>
        </w:tc>
      </w:tr>
      <w:tr w:rsidR="002A19C3" w:rsidRPr="0010352F" w14:paraId="1A0F6BB9" w14:textId="77777777" w:rsidTr="00A868B2">
        <w:trPr>
          <w:trHeight w:val="236"/>
          <w:jc w:val="center"/>
        </w:trPr>
        <w:tc>
          <w:tcPr>
            <w:tcW w:w="10300" w:type="dxa"/>
            <w:gridSpan w:val="5"/>
          </w:tcPr>
          <w:p w14:paraId="6C126DE9" w14:textId="77777777" w:rsidR="002A19C3" w:rsidRPr="001B683D" w:rsidRDefault="002A19C3" w:rsidP="00A868B2">
            <w:pPr>
              <w:spacing w:after="60"/>
              <w:rPr>
                <w:rFonts w:ascii="Arial" w:hAnsi="Arial" w:cs="Arial"/>
                <w:b/>
                <w:bCs/>
                <w:lang w:val="en-US" w:eastAsia="ko-KR"/>
              </w:rPr>
            </w:pPr>
          </w:p>
        </w:tc>
      </w:tr>
    </w:tbl>
    <w:p w14:paraId="58B723A2" w14:textId="77777777" w:rsidR="002A19C3" w:rsidRDefault="002A19C3" w:rsidP="00D809F3">
      <w:pPr>
        <w:spacing w:after="60"/>
        <w:rPr>
          <w:rFonts w:ascii="Arial" w:hAnsi="Arial" w:cs="Arial"/>
          <w:lang w:eastAsia="ko-KR"/>
        </w:rPr>
      </w:pPr>
    </w:p>
    <w:sectPr w:rsidR="002A19C3"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2E8E5" w14:textId="77777777" w:rsidR="00BA5634" w:rsidRDefault="00BA5634">
      <w:r>
        <w:separator/>
      </w:r>
    </w:p>
  </w:endnote>
  <w:endnote w:type="continuationSeparator" w:id="0">
    <w:p w14:paraId="164CA457" w14:textId="77777777" w:rsidR="00BA5634" w:rsidRDefault="00BA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F7327" w14:textId="77777777" w:rsidR="00BA5634" w:rsidRDefault="00BA5634">
      <w:r>
        <w:separator/>
      </w:r>
    </w:p>
  </w:footnote>
  <w:footnote w:type="continuationSeparator" w:id="0">
    <w:p w14:paraId="2E7EBD5C" w14:textId="77777777" w:rsidR="00BA5634" w:rsidRDefault="00BA56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10"/>
  </w:num>
  <w:num w:numId="6">
    <w:abstractNumId w:val="7"/>
  </w:num>
  <w:num w:numId="7">
    <w:abstractNumId w:val="0"/>
  </w:num>
  <w:num w:numId="8">
    <w:abstractNumId w:val="3"/>
  </w:num>
  <w:num w:numId="9">
    <w:abstractNumId w:val="4"/>
  </w:num>
  <w:num w:numId="10">
    <w:abstractNumId w:val="9"/>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2C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010"/>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B6E"/>
    <w:rsid w:val="00922CC5"/>
    <w:rsid w:val="00922F38"/>
    <w:rsid w:val="00924747"/>
    <w:rsid w:val="00924A32"/>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47"/>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180"/>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88B11-3020-4ACC-B49F-437A69FB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5</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68</cp:revision>
  <dcterms:created xsi:type="dcterms:W3CDTF">2017-04-13T02:23:00Z</dcterms:created>
  <dcterms:modified xsi:type="dcterms:W3CDTF">2020-10-23T04:19:00Z</dcterms:modified>
</cp:coreProperties>
</file>